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9311" w14:textId="77777777" w:rsidR="008743C6" w:rsidRPr="008F56D3" w:rsidRDefault="008743C6" w:rsidP="002D3E59">
      <w:pPr>
        <w:jc w:val="center"/>
        <w:rPr>
          <w:sz w:val="18"/>
          <w:szCs w:val="18"/>
          <w:lang w:val="pl-PL"/>
        </w:rPr>
      </w:pPr>
      <w:r w:rsidRPr="008F56D3">
        <w:rPr>
          <w:rStyle w:val="s4f807e54"/>
          <w:rFonts w:ascii="Arial" w:hAnsi="Arial" w:cs="Arial"/>
          <w:sz w:val="18"/>
          <w:szCs w:val="18"/>
          <w:lang w:val="pl-PL"/>
        </w:rPr>
        <w:t>© Copyright for the Polish translation by Naczelny Sąd Administracyjny, Warszawa 2018</w:t>
      </w:r>
    </w:p>
    <w:p w14:paraId="2801C0CE" w14:textId="77777777" w:rsidR="008743C6" w:rsidRPr="008F56D3" w:rsidRDefault="008743C6" w:rsidP="002D3E59">
      <w:pPr>
        <w:jc w:val="center"/>
        <w:rPr>
          <w:lang w:val="pl-PL"/>
        </w:rPr>
      </w:pPr>
    </w:p>
    <w:p w14:paraId="664E5934" w14:textId="77777777" w:rsidR="008743C6" w:rsidRPr="00FB770D" w:rsidRDefault="008743C6" w:rsidP="002D3E59">
      <w:pPr>
        <w:jc w:val="center"/>
        <w:rPr>
          <w:lang w:val="pl-PL"/>
        </w:rPr>
      </w:pPr>
      <w:r w:rsidRPr="00FB770D">
        <w:rPr>
          <w:lang w:val="pl-PL"/>
        </w:rPr>
        <w:t>EUROPEJSKI TRYBUNAŁ PRAW CZŁOWIEKA</w:t>
      </w:r>
    </w:p>
    <w:p w14:paraId="66C10CD6" w14:textId="77777777" w:rsidR="008743C6" w:rsidRDefault="008743C6" w:rsidP="00A337DE">
      <w:pPr>
        <w:tabs>
          <w:tab w:val="left" w:pos="5529"/>
        </w:tabs>
        <w:jc w:val="center"/>
        <w:rPr>
          <w:lang w:val="pl-PL"/>
        </w:rPr>
      </w:pPr>
    </w:p>
    <w:p w14:paraId="17164BA1" w14:textId="77777777" w:rsidR="008743C6" w:rsidRPr="00AC5DAA" w:rsidRDefault="008743C6" w:rsidP="00A337DE">
      <w:pPr>
        <w:tabs>
          <w:tab w:val="left" w:pos="5529"/>
        </w:tabs>
        <w:jc w:val="center"/>
        <w:rPr>
          <w:lang w:val="pl-PL"/>
        </w:rPr>
      </w:pPr>
      <w:r w:rsidRPr="00AC5DAA">
        <w:rPr>
          <w:lang w:val="pl-PL"/>
        </w:rPr>
        <w:t>TRZECIA SEKCJA</w:t>
      </w:r>
    </w:p>
    <w:p w14:paraId="4D6029D1" w14:textId="77777777" w:rsidR="008743C6" w:rsidRPr="00AC5DAA" w:rsidRDefault="008743C6" w:rsidP="00A337DE">
      <w:pPr>
        <w:jc w:val="center"/>
        <w:rPr>
          <w:lang w:val="pl-PL"/>
        </w:rPr>
      </w:pPr>
    </w:p>
    <w:p w14:paraId="7D3117F4" w14:textId="77777777" w:rsidR="008743C6" w:rsidRPr="00AC5DAA" w:rsidRDefault="008743C6" w:rsidP="00A337DE">
      <w:pPr>
        <w:jc w:val="center"/>
        <w:rPr>
          <w:lang w:val="pl-PL"/>
        </w:rPr>
      </w:pPr>
    </w:p>
    <w:p w14:paraId="5F70F475" w14:textId="77777777" w:rsidR="008743C6" w:rsidRPr="00AC5DAA" w:rsidRDefault="008743C6" w:rsidP="002D3E59">
      <w:pPr>
        <w:rPr>
          <w:lang w:val="pl-PL"/>
        </w:rPr>
      </w:pPr>
    </w:p>
    <w:p w14:paraId="0B5F2046" w14:textId="77777777" w:rsidR="008743C6" w:rsidRPr="00AC5DAA" w:rsidRDefault="008743C6" w:rsidP="00A337DE">
      <w:pPr>
        <w:jc w:val="center"/>
        <w:rPr>
          <w:lang w:val="pl-PL"/>
        </w:rPr>
      </w:pPr>
    </w:p>
    <w:p w14:paraId="5B65C2E4" w14:textId="77777777" w:rsidR="008743C6" w:rsidRPr="00AC5DAA" w:rsidRDefault="008743C6" w:rsidP="00A337DE">
      <w:pPr>
        <w:jc w:val="center"/>
        <w:rPr>
          <w:lang w:val="pl-PL"/>
        </w:rPr>
      </w:pPr>
    </w:p>
    <w:p w14:paraId="69F29E23" w14:textId="6F8C6FA5" w:rsidR="008743C6" w:rsidRPr="002D3E59" w:rsidRDefault="008743C6" w:rsidP="00A337DE">
      <w:pPr>
        <w:jc w:val="center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SPRAWA</w:t>
      </w:r>
      <w:r w:rsidRPr="002D3E59">
        <w:rPr>
          <w:b/>
          <w:bCs/>
          <w:lang w:val="pl-PL"/>
        </w:rPr>
        <w:t xml:space="preserve"> MAGOMEDOV </w:t>
      </w:r>
      <w:r w:rsidR="00E15787">
        <w:rPr>
          <w:b/>
          <w:bCs/>
          <w:lang w:val="pl-PL"/>
        </w:rPr>
        <w:t>I INNI</w:t>
      </w:r>
      <w:r w:rsidRPr="002D3E59">
        <w:rPr>
          <w:b/>
          <w:bCs/>
          <w:lang w:val="pl-PL"/>
        </w:rPr>
        <w:t xml:space="preserve"> przeciwko R</w:t>
      </w:r>
      <w:r>
        <w:rPr>
          <w:b/>
          <w:bCs/>
          <w:lang w:val="pl-PL"/>
        </w:rPr>
        <w:t>OSJI</w:t>
      </w:r>
    </w:p>
    <w:p w14:paraId="1BA9817B" w14:textId="77777777" w:rsidR="008743C6" w:rsidRPr="002D3E59" w:rsidRDefault="008743C6" w:rsidP="00A337DE">
      <w:pPr>
        <w:jc w:val="center"/>
        <w:rPr>
          <w:lang w:val="pl-PL"/>
        </w:rPr>
      </w:pPr>
    </w:p>
    <w:p w14:paraId="50D8FA37" w14:textId="77777777" w:rsidR="008743C6" w:rsidRPr="002D3E59" w:rsidRDefault="008743C6" w:rsidP="00A337DE">
      <w:pPr>
        <w:jc w:val="center"/>
        <w:rPr>
          <w:i/>
          <w:iCs/>
          <w:u w:val="single"/>
          <w:lang w:val="pl-PL"/>
        </w:rPr>
      </w:pPr>
      <w:r w:rsidRPr="002D3E59">
        <w:rPr>
          <w:i/>
          <w:iCs/>
          <w:lang w:val="pl-PL"/>
        </w:rPr>
        <w:t>(Skarg</w:t>
      </w:r>
      <w:r>
        <w:rPr>
          <w:i/>
          <w:iCs/>
          <w:lang w:val="pl-PL"/>
        </w:rPr>
        <w:t>a</w:t>
      </w:r>
      <w:r w:rsidRPr="002D3E59">
        <w:rPr>
          <w:i/>
          <w:iCs/>
          <w:lang w:val="pl-PL"/>
        </w:rPr>
        <w:t xml:space="preserve"> nr 33636/09 oraz 9 innych – lista w załączniku)</w:t>
      </w:r>
    </w:p>
    <w:p w14:paraId="2F03E21A" w14:textId="77777777" w:rsidR="008743C6" w:rsidRPr="002D3E59" w:rsidRDefault="008743C6" w:rsidP="00A337DE">
      <w:pPr>
        <w:jc w:val="center"/>
        <w:rPr>
          <w:lang w:val="pl-PL"/>
        </w:rPr>
      </w:pPr>
    </w:p>
    <w:p w14:paraId="4305DC48" w14:textId="77777777" w:rsidR="008743C6" w:rsidRPr="002D3E59" w:rsidRDefault="008743C6" w:rsidP="00A337DE">
      <w:pPr>
        <w:jc w:val="center"/>
        <w:rPr>
          <w:lang w:val="pl-PL"/>
        </w:rPr>
      </w:pPr>
    </w:p>
    <w:p w14:paraId="52E09204" w14:textId="77777777" w:rsidR="008743C6" w:rsidRPr="002D3E59" w:rsidRDefault="008743C6" w:rsidP="00A337DE">
      <w:pPr>
        <w:jc w:val="center"/>
        <w:rPr>
          <w:lang w:val="pl-PL"/>
        </w:rPr>
      </w:pPr>
    </w:p>
    <w:p w14:paraId="0C4E97D2" w14:textId="77777777" w:rsidR="008743C6" w:rsidRPr="002D3E59" w:rsidRDefault="008743C6" w:rsidP="00A337DE">
      <w:pPr>
        <w:jc w:val="center"/>
        <w:rPr>
          <w:lang w:val="pl-PL"/>
        </w:rPr>
      </w:pPr>
    </w:p>
    <w:p w14:paraId="3E230A23" w14:textId="77777777" w:rsidR="008743C6" w:rsidRPr="002D3E59" w:rsidRDefault="008743C6" w:rsidP="00A337DE">
      <w:pPr>
        <w:jc w:val="center"/>
        <w:rPr>
          <w:lang w:val="pl-PL"/>
        </w:rPr>
      </w:pPr>
    </w:p>
    <w:p w14:paraId="6148B90E" w14:textId="77777777" w:rsidR="008743C6" w:rsidRPr="002D3E59" w:rsidRDefault="008743C6" w:rsidP="00A337DE">
      <w:pPr>
        <w:jc w:val="center"/>
        <w:rPr>
          <w:lang w:val="pl-PL"/>
        </w:rPr>
      </w:pPr>
    </w:p>
    <w:p w14:paraId="3DF02DD8" w14:textId="77777777" w:rsidR="008743C6" w:rsidRPr="002D3E59" w:rsidRDefault="008743C6" w:rsidP="002D3E59">
      <w:pPr>
        <w:rPr>
          <w:lang w:val="pl-PL"/>
        </w:rPr>
      </w:pPr>
    </w:p>
    <w:p w14:paraId="421B968E" w14:textId="77777777" w:rsidR="008743C6" w:rsidRPr="002D3E59" w:rsidRDefault="008743C6" w:rsidP="00A337DE">
      <w:pPr>
        <w:jc w:val="center"/>
        <w:rPr>
          <w:lang w:val="pl-PL"/>
        </w:rPr>
      </w:pPr>
    </w:p>
    <w:p w14:paraId="376B8C52" w14:textId="77777777" w:rsidR="008743C6" w:rsidRPr="002D3E59" w:rsidRDefault="008743C6" w:rsidP="00A337DE">
      <w:pPr>
        <w:jc w:val="center"/>
        <w:rPr>
          <w:lang w:val="pl-PL"/>
        </w:rPr>
      </w:pPr>
    </w:p>
    <w:p w14:paraId="33F2EB40" w14:textId="77777777" w:rsidR="008743C6" w:rsidRDefault="008743C6" w:rsidP="00A337DE">
      <w:pPr>
        <w:jc w:val="center"/>
        <w:outlineLvl w:val="0"/>
        <w:rPr>
          <w:lang w:val="pl-PL"/>
        </w:rPr>
      </w:pPr>
      <w:r w:rsidRPr="00AC5DAA">
        <w:rPr>
          <w:lang w:val="pl-PL"/>
        </w:rPr>
        <w:t>WYROK</w:t>
      </w:r>
    </w:p>
    <w:p w14:paraId="0937B857" w14:textId="77777777" w:rsidR="00B05222" w:rsidRPr="00AC5DAA" w:rsidRDefault="00B05222" w:rsidP="00A337DE">
      <w:pPr>
        <w:jc w:val="center"/>
        <w:outlineLvl w:val="0"/>
        <w:rPr>
          <w:lang w:val="pl-PL"/>
        </w:rPr>
      </w:pPr>
      <w:r>
        <w:rPr>
          <w:lang w:val="pl-PL"/>
        </w:rPr>
        <w:t>[wyciąg]</w:t>
      </w:r>
    </w:p>
    <w:p w14:paraId="39A79D06" w14:textId="77777777" w:rsidR="008743C6" w:rsidRPr="00AC5DAA" w:rsidRDefault="008743C6" w:rsidP="00A337DE">
      <w:pPr>
        <w:jc w:val="center"/>
        <w:rPr>
          <w:i/>
          <w:iCs/>
          <w:lang w:val="pl-PL"/>
        </w:rPr>
      </w:pPr>
    </w:p>
    <w:p w14:paraId="6E3FCA97" w14:textId="77777777" w:rsidR="008743C6" w:rsidRPr="00AC5DAA" w:rsidRDefault="008743C6" w:rsidP="00A337DE">
      <w:pPr>
        <w:jc w:val="center"/>
        <w:rPr>
          <w:lang w:val="pl-PL"/>
        </w:rPr>
      </w:pPr>
    </w:p>
    <w:p w14:paraId="204BF3C6" w14:textId="77777777" w:rsidR="008743C6" w:rsidRPr="00AC5DAA" w:rsidRDefault="008743C6" w:rsidP="00A337DE">
      <w:pPr>
        <w:jc w:val="center"/>
        <w:outlineLvl w:val="0"/>
        <w:rPr>
          <w:lang w:val="pl-PL"/>
        </w:rPr>
      </w:pPr>
      <w:r w:rsidRPr="00AC5DAA">
        <w:rPr>
          <w:lang w:val="pl-PL"/>
        </w:rPr>
        <w:t>STRASBURG</w:t>
      </w:r>
    </w:p>
    <w:p w14:paraId="1CD3C295" w14:textId="77777777" w:rsidR="008743C6" w:rsidRPr="00AC5DAA" w:rsidRDefault="008743C6" w:rsidP="00A337DE">
      <w:pPr>
        <w:jc w:val="center"/>
        <w:rPr>
          <w:lang w:val="pl-PL"/>
        </w:rPr>
      </w:pPr>
    </w:p>
    <w:p w14:paraId="02DC84D5" w14:textId="77777777" w:rsidR="008743C6" w:rsidRPr="00AC5DAA" w:rsidRDefault="008743C6" w:rsidP="00A337DE">
      <w:pPr>
        <w:jc w:val="center"/>
        <w:rPr>
          <w:lang w:val="pl-PL"/>
        </w:rPr>
      </w:pPr>
      <w:r w:rsidRPr="00AC5DAA">
        <w:rPr>
          <w:lang w:val="pl-PL"/>
        </w:rPr>
        <w:t>28 marca 2017</w:t>
      </w:r>
      <w:r w:rsidR="00A2506B">
        <w:rPr>
          <w:lang w:val="pl-PL"/>
        </w:rPr>
        <w:t xml:space="preserve"> r.</w:t>
      </w:r>
    </w:p>
    <w:p w14:paraId="60E0836B" w14:textId="77777777" w:rsidR="008743C6" w:rsidRPr="00AC5DAA" w:rsidRDefault="008743C6" w:rsidP="00A337DE">
      <w:pPr>
        <w:jc w:val="center"/>
        <w:rPr>
          <w:lang w:val="pl-PL"/>
        </w:rPr>
      </w:pPr>
    </w:p>
    <w:p w14:paraId="201E87E0" w14:textId="77777777" w:rsidR="008743C6" w:rsidRPr="00AC5DAA" w:rsidRDefault="008743C6" w:rsidP="00A337DE">
      <w:pPr>
        <w:jc w:val="center"/>
        <w:rPr>
          <w:lang w:val="pl-PL"/>
        </w:rPr>
      </w:pPr>
    </w:p>
    <w:p w14:paraId="4E4F6B59" w14:textId="77777777" w:rsidR="008743C6" w:rsidRPr="00AC5DAA" w:rsidRDefault="008743C6" w:rsidP="00A337DE">
      <w:pPr>
        <w:pStyle w:val="jucase0"/>
        <w:ind w:firstLine="0"/>
        <w:jc w:val="center"/>
        <w:rPr>
          <w:color w:val="FF0000"/>
          <w:sz w:val="28"/>
          <w:szCs w:val="28"/>
          <w:u w:val="single"/>
          <w:lang w:val="pl-PL"/>
        </w:rPr>
      </w:pPr>
      <w:r w:rsidRPr="00AC5DAA">
        <w:rPr>
          <w:color w:val="FF0000"/>
          <w:sz w:val="28"/>
          <w:szCs w:val="28"/>
          <w:u w:val="single"/>
          <w:lang w:val="pl-PL"/>
        </w:rPr>
        <w:t>OSTATECZNY</w:t>
      </w:r>
    </w:p>
    <w:p w14:paraId="57D62067" w14:textId="77777777" w:rsidR="008743C6" w:rsidRPr="00AC5DAA" w:rsidRDefault="008743C6" w:rsidP="00A337DE">
      <w:pPr>
        <w:pStyle w:val="jupara"/>
        <w:tabs>
          <w:tab w:val="left" w:pos="3450"/>
        </w:tabs>
        <w:ind w:firstLine="0"/>
        <w:jc w:val="center"/>
        <w:rPr>
          <w:color w:val="FF0000"/>
          <w:sz w:val="28"/>
          <w:szCs w:val="28"/>
          <w:lang w:val="pl-PL"/>
        </w:rPr>
      </w:pPr>
    </w:p>
    <w:p w14:paraId="4CA5FEE9" w14:textId="77777777" w:rsidR="008743C6" w:rsidRPr="00AC5DAA" w:rsidRDefault="008743C6" w:rsidP="00A337DE">
      <w:pPr>
        <w:pStyle w:val="jupara"/>
        <w:ind w:firstLine="0"/>
        <w:jc w:val="center"/>
        <w:rPr>
          <w:color w:val="FF0000"/>
          <w:sz w:val="28"/>
          <w:szCs w:val="28"/>
          <w:lang w:val="pl-PL"/>
        </w:rPr>
      </w:pPr>
      <w:r w:rsidRPr="00AC5DAA">
        <w:rPr>
          <w:color w:val="FF0000"/>
          <w:sz w:val="28"/>
          <w:szCs w:val="28"/>
          <w:lang w:val="pl-PL"/>
        </w:rPr>
        <w:t>28/06/2017</w:t>
      </w:r>
    </w:p>
    <w:p w14:paraId="17311547" w14:textId="77777777" w:rsidR="008743C6" w:rsidRPr="00AC5DAA" w:rsidRDefault="008743C6" w:rsidP="00A337DE">
      <w:pPr>
        <w:pStyle w:val="jupara"/>
        <w:ind w:firstLine="0"/>
        <w:jc w:val="center"/>
        <w:rPr>
          <w:u w:val="single"/>
          <w:lang w:val="pl-PL"/>
        </w:rPr>
      </w:pPr>
    </w:p>
    <w:p w14:paraId="5109F618" w14:textId="7DF29227" w:rsidR="008743C6" w:rsidRPr="002D3E59" w:rsidRDefault="008743C6" w:rsidP="002D3E59">
      <w:pPr>
        <w:jc w:val="center"/>
        <w:rPr>
          <w:i/>
          <w:iCs/>
          <w:sz w:val="22"/>
          <w:szCs w:val="22"/>
          <w:lang w:val="pl-PL"/>
        </w:rPr>
      </w:pPr>
      <w:r w:rsidRPr="006D700D">
        <w:rPr>
          <w:i/>
          <w:iCs/>
          <w:sz w:val="22"/>
          <w:szCs w:val="22"/>
          <w:lang w:val="pl-PL" w:eastAsia="pl-PL"/>
        </w:rPr>
        <w:t xml:space="preserve">Niniejszy wyrok </w:t>
      </w:r>
      <w:r w:rsidR="00A2506B">
        <w:rPr>
          <w:i/>
          <w:iCs/>
          <w:sz w:val="22"/>
          <w:szCs w:val="22"/>
          <w:lang w:val="pl-PL" w:eastAsia="pl-PL"/>
        </w:rPr>
        <w:t xml:space="preserve">stał się ostateczny </w:t>
      </w:r>
      <w:r w:rsidRPr="006D700D">
        <w:rPr>
          <w:i/>
          <w:iCs/>
          <w:sz w:val="22"/>
          <w:szCs w:val="22"/>
          <w:lang w:val="pl-PL" w:eastAsia="pl-PL"/>
        </w:rPr>
        <w:t>na warunkach określonych w art. 44 ust. 2 Konwencji. Wyrok może podlegać korekcie wydawniczej</w:t>
      </w:r>
      <w:r w:rsidRPr="006D700D">
        <w:rPr>
          <w:i/>
          <w:iCs/>
          <w:sz w:val="22"/>
          <w:szCs w:val="22"/>
          <w:lang w:val="pl-PL"/>
        </w:rPr>
        <w:t>.</w:t>
      </w:r>
    </w:p>
    <w:p w14:paraId="0632E47E" w14:textId="77777777" w:rsidR="008743C6" w:rsidRPr="002D3E59" w:rsidRDefault="008743C6" w:rsidP="00A337DE">
      <w:pPr>
        <w:rPr>
          <w:lang w:val="pl-PL"/>
        </w:rPr>
      </w:pPr>
    </w:p>
    <w:p w14:paraId="69746D38" w14:textId="77777777" w:rsidR="008743C6" w:rsidRPr="002D3E59" w:rsidRDefault="008743C6" w:rsidP="00A337DE">
      <w:pPr>
        <w:rPr>
          <w:lang w:val="pl-PL"/>
        </w:rPr>
        <w:sectPr w:rsidR="008743C6" w:rsidRPr="002D3E59" w:rsidSect="000E4C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noEndnote/>
          <w:titlePg/>
          <w:docGrid w:linePitch="326"/>
        </w:sectPr>
      </w:pPr>
    </w:p>
    <w:p w14:paraId="328EE712" w14:textId="2322B531" w:rsidR="008743C6" w:rsidRPr="00AC5DAA" w:rsidRDefault="008743C6" w:rsidP="00A337DE">
      <w:pPr>
        <w:pStyle w:val="JuCase"/>
        <w:rPr>
          <w:lang w:val="pl-PL"/>
        </w:rPr>
      </w:pPr>
      <w:r w:rsidRPr="00AC5DAA">
        <w:rPr>
          <w:lang w:val="pl-PL"/>
        </w:rPr>
        <w:lastRenderedPageBreak/>
        <w:t xml:space="preserve">W sprawie </w:t>
      </w:r>
      <w:proofErr w:type="spellStart"/>
      <w:r w:rsidRPr="00AC5DAA">
        <w:rPr>
          <w:lang w:val="pl-PL"/>
        </w:rPr>
        <w:t>Magomedov</w:t>
      </w:r>
      <w:proofErr w:type="spellEnd"/>
      <w:r w:rsidRPr="00AC5DAA">
        <w:rPr>
          <w:lang w:val="pl-PL"/>
        </w:rPr>
        <w:t xml:space="preserve"> </w:t>
      </w:r>
      <w:r w:rsidR="00E15787">
        <w:rPr>
          <w:lang w:val="pl-PL"/>
        </w:rPr>
        <w:t>i Inni</w:t>
      </w:r>
      <w:r w:rsidR="00FA05AA">
        <w:rPr>
          <w:lang w:val="pl-PL"/>
        </w:rPr>
        <w:t xml:space="preserve"> </w:t>
      </w:r>
      <w:r>
        <w:rPr>
          <w:lang w:val="pl-PL"/>
        </w:rPr>
        <w:t xml:space="preserve">przeciwko </w:t>
      </w:r>
      <w:r w:rsidRPr="00AC5DAA">
        <w:rPr>
          <w:lang w:val="pl-PL"/>
        </w:rPr>
        <w:t>R</w:t>
      </w:r>
      <w:r>
        <w:rPr>
          <w:lang w:val="pl-PL"/>
        </w:rPr>
        <w:t>osji</w:t>
      </w:r>
      <w:r w:rsidRPr="00AC5DAA">
        <w:rPr>
          <w:lang w:val="pl-PL"/>
        </w:rPr>
        <w:t>,</w:t>
      </w:r>
    </w:p>
    <w:p w14:paraId="2F435C55" w14:textId="7044FFAD" w:rsidR="008743C6" w:rsidRPr="00AC5DAA" w:rsidRDefault="008743C6" w:rsidP="00A337DE">
      <w:pPr>
        <w:pStyle w:val="ECHRPara"/>
      </w:pPr>
      <w:r w:rsidRPr="00AC5DAA">
        <w:rPr>
          <w:rStyle w:val="tlid-translation"/>
        </w:rPr>
        <w:t>Europejski Trybunał Praw Człowieka (</w:t>
      </w:r>
      <w:r w:rsidR="00DC0FC7" w:rsidRPr="00AC5DAA">
        <w:rPr>
          <w:rStyle w:val="tlid-translation"/>
        </w:rPr>
        <w:t>Trzecia</w:t>
      </w:r>
      <w:r w:rsidR="00DC0FC7" w:rsidRPr="00DC0FC7">
        <w:rPr>
          <w:rStyle w:val="tlid-translation"/>
        </w:rPr>
        <w:t xml:space="preserve"> </w:t>
      </w:r>
      <w:r w:rsidR="00DC0FC7" w:rsidRPr="00AC5DAA">
        <w:rPr>
          <w:rStyle w:val="tlid-translation"/>
        </w:rPr>
        <w:t>Sekcja</w:t>
      </w:r>
      <w:r w:rsidRPr="00AC5DAA">
        <w:t xml:space="preserve">), </w:t>
      </w:r>
      <w:r>
        <w:rPr>
          <w:rStyle w:val="tlid-translation"/>
        </w:rPr>
        <w:t xml:space="preserve">zasiadając </w:t>
      </w:r>
      <w:r w:rsidR="00C352FF">
        <w:rPr>
          <w:rStyle w:val="tlid-translation"/>
        </w:rPr>
        <w:t>jako Izba</w:t>
      </w:r>
      <w:r w:rsidR="00A2506B">
        <w:rPr>
          <w:rStyle w:val="tlid-translation"/>
        </w:rPr>
        <w:t xml:space="preserve"> </w:t>
      </w:r>
      <w:r w:rsidR="006811EB">
        <w:rPr>
          <w:rStyle w:val="tlid-translation"/>
        </w:rPr>
        <w:t>w składzie</w:t>
      </w:r>
      <w:r w:rsidRPr="00AC5DAA">
        <w:t>:</w:t>
      </w:r>
    </w:p>
    <w:p w14:paraId="4639E499" w14:textId="2652F912" w:rsidR="008743C6" w:rsidRPr="00AC5DAA" w:rsidRDefault="008743C6" w:rsidP="00A337DE">
      <w:pPr>
        <w:pStyle w:val="ECHRDecisionBody"/>
        <w:rPr>
          <w:lang w:val="pl-PL"/>
        </w:rPr>
      </w:pPr>
      <w:r w:rsidRPr="00AC5DAA">
        <w:rPr>
          <w:lang w:val="pl-PL"/>
        </w:rPr>
        <w:tab/>
        <w:t xml:space="preserve">Helena </w:t>
      </w:r>
      <w:proofErr w:type="spellStart"/>
      <w:r w:rsidRPr="00AC5DAA">
        <w:rPr>
          <w:lang w:val="pl-PL"/>
        </w:rPr>
        <w:t>Jäderblom</w:t>
      </w:r>
      <w:proofErr w:type="spellEnd"/>
      <w:r w:rsidRPr="00AC5DAA">
        <w:rPr>
          <w:lang w:val="pl-PL"/>
        </w:rPr>
        <w:t>,</w:t>
      </w:r>
      <w:r w:rsidRPr="00AC5DAA">
        <w:rPr>
          <w:i/>
          <w:iCs/>
          <w:lang w:val="pl-PL"/>
        </w:rPr>
        <w:t xml:space="preserve"> </w:t>
      </w:r>
      <w:r w:rsidRPr="004E39E5">
        <w:rPr>
          <w:i/>
          <w:iCs/>
          <w:lang w:val="pl-PL"/>
        </w:rPr>
        <w:t>przewodnicząc</w:t>
      </w:r>
      <w:r w:rsidR="00C352FF">
        <w:rPr>
          <w:i/>
          <w:iCs/>
          <w:lang w:val="pl-PL"/>
        </w:rPr>
        <w:t>a</w:t>
      </w:r>
      <w:r w:rsidRPr="00AC5DAA">
        <w:rPr>
          <w:i/>
          <w:iCs/>
          <w:lang w:val="pl-PL"/>
        </w:rPr>
        <w:t>,</w:t>
      </w:r>
      <w:r w:rsidRPr="00AC5DAA">
        <w:rPr>
          <w:i/>
          <w:iCs/>
          <w:lang w:val="pl-PL"/>
        </w:rPr>
        <w:br/>
      </w:r>
      <w:r w:rsidRPr="00AC5DAA">
        <w:rPr>
          <w:lang w:val="pl-PL"/>
        </w:rPr>
        <w:tab/>
        <w:t xml:space="preserve">Branko </w:t>
      </w:r>
      <w:proofErr w:type="spellStart"/>
      <w:r w:rsidRPr="00AC5DAA">
        <w:rPr>
          <w:lang w:val="pl-PL"/>
        </w:rPr>
        <w:t>Lubarda</w:t>
      </w:r>
      <w:proofErr w:type="spellEnd"/>
      <w:r w:rsidRPr="00AC5DAA">
        <w:rPr>
          <w:lang w:val="pl-PL"/>
        </w:rPr>
        <w:t>,</w:t>
      </w:r>
      <w:r w:rsidRPr="00AC5DAA">
        <w:rPr>
          <w:i/>
          <w:iCs/>
          <w:lang w:val="pl-PL"/>
        </w:rPr>
        <w:br/>
      </w:r>
      <w:r w:rsidRPr="00AC5DAA">
        <w:rPr>
          <w:lang w:val="pl-PL"/>
        </w:rPr>
        <w:tab/>
        <w:t>Luis López Guerra,</w:t>
      </w:r>
      <w:r w:rsidRPr="00AC5DAA">
        <w:rPr>
          <w:i/>
          <w:iCs/>
          <w:lang w:val="pl-PL"/>
        </w:rPr>
        <w:br/>
      </w:r>
      <w:r w:rsidRPr="00AC5DAA">
        <w:rPr>
          <w:lang w:val="pl-PL"/>
        </w:rPr>
        <w:tab/>
      </w:r>
      <w:proofErr w:type="spellStart"/>
      <w:r w:rsidRPr="00AC5DAA">
        <w:rPr>
          <w:lang w:val="pl-PL"/>
        </w:rPr>
        <w:t>Dmitry</w:t>
      </w:r>
      <w:proofErr w:type="spellEnd"/>
      <w:r w:rsidRPr="00AC5DAA">
        <w:rPr>
          <w:lang w:val="pl-PL"/>
        </w:rPr>
        <w:t xml:space="preserve"> </w:t>
      </w:r>
      <w:proofErr w:type="spellStart"/>
      <w:r w:rsidRPr="00AC5DAA">
        <w:rPr>
          <w:lang w:val="pl-PL"/>
        </w:rPr>
        <w:t>Dedov</w:t>
      </w:r>
      <w:proofErr w:type="spellEnd"/>
      <w:r w:rsidRPr="00AC5DAA">
        <w:rPr>
          <w:lang w:val="pl-PL"/>
        </w:rPr>
        <w:t>,</w:t>
      </w:r>
      <w:r w:rsidRPr="00AC5DAA">
        <w:rPr>
          <w:i/>
          <w:iCs/>
          <w:lang w:val="pl-PL"/>
        </w:rPr>
        <w:br/>
      </w:r>
      <w:r w:rsidRPr="00AC5DAA">
        <w:rPr>
          <w:lang w:val="pl-PL"/>
        </w:rPr>
        <w:tab/>
      </w:r>
      <w:proofErr w:type="spellStart"/>
      <w:r w:rsidRPr="00AC5DAA">
        <w:rPr>
          <w:lang w:val="pl-PL"/>
        </w:rPr>
        <w:t>Pere</w:t>
      </w:r>
      <w:proofErr w:type="spellEnd"/>
      <w:r w:rsidRPr="00AC5DAA">
        <w:rPr>
          <w:lang w:val="pl-PL"/>
        </w:rPr>
        <w:t xml:space="preserve"> Pastor </w:t>
      </w:r>
      <w:proofErr w:type="spellStart"/>
      <w:r w:rsidRPr="00AC5DAA">
        <w:rPr>
          <w:lang w:val="pl-PL"/>
        </w:rPr>
        <w:t>Vilanova</w:t>
      </w:r>
      <w:proofErr w:type="spellEnd"/>
      <w:r w:rsidRPr="00AC5DAA">
        <w:rPr>
          <w:lang w:val="pl-PL"/>
        </w:rPr>
        <w:t>,</w:t>
      </w:r>
      <w:r w:rsidRPr="00AC5DAA">
        <w:rPr>
          <w:i/>
          <w:iCs/>
          <w:lang w:val="pl-PL"/>
        </w:rPr>
        <w:br/>
      </w:r>
      <w:r w:rsidRPr="00AC5DAA">
        <w:rPr>
          <w:lang w:val="pl-PL"/>
        </w:rPr>
        <w:tab/>
        <w:t xml:space="preserve">Alena </w:t>
      </w:r>
      <w:proofErr w:type="spellStart"/>
      <w:r w:rsidRPr="00AC5DAA">
        <w:rPr>
          <w:lang w:val="pl-PL"/>
        </w:rPr>
        <w:t>Poláčková</w:t>
      </w:r>
      <w:proofErr w:type="spellEnd"/>
      <w:r w:rsidRPr="00AC5DAA">
        <w:rPr>
          <w:lang w:val="pl-PL"/>
        </w:rPr>
        <w:t>,</w:t>
      </w:r>
      <w:r w:rsidRPr="00AC5DAA">
        <w:rPr>
          <w:i/>
          <w:iCs/>
          <w:lang w:val="pl-PL"/>
        </w:rPr>
        <w:br/>
      </w:r>
      <w:r w:rsidRPr="00AC5DAA">
        <w:rPr>
          <w:lang w:val="pl-PL"/>
        </w:rPr>
        <w:tab/>
        <w:t>Georgios A. Serghides,</w:t>
      </w:r>
      <w:r w:rsidRPr="00AC5DAA">
        <w:rPr>
          <w:i/>
          <w:iCs/>
          <w:lang w:val="pl-PL"/>
        </w:rPr>
        <w:t xml:space="preserve"> </w:t>
      </w:r>
      <w:r w:rsidR="00C352FF">
        <w:rPr>
          <w:i/>
          <w:iCs/>
          <w:lang w:val="pl-PL"/>
        </w:rPr>
        <w:t>sędziowie</w:t>
      </w:r>
      <w:r w:rsidRPr="00AC5DAA">
        <w:rPr>
          <w:i/>
          <w:iCs/>
          <w:lang w:val="pl-PL"/>
        </w:rPr>
        <w:t>,</w:t>
      </w:r>
      <w:r w:rsidRPr="00AC5DAA">
        <w:rPr>
          <w:lang w:val="pl-PL"/>
        </w:rPr>
        <w:br/>
      </w:r>
      <w:r>
        <w:rPr>
          <w:lang w:val="pl-PL"/>
        </w:rPr>
        <w:t>i</w:t>
      </w:r>
      <w:r w:rsidRPr="00AC5DAA">
        <w:rPr>
          <w:lang w:val="pl-PL"/>
        </w:rPr>
        <w:t xml:space="preserve"> Stephen Phillips, </w:t>
      </w:r>
      <w:r w:rsidR="00C352FF" w:rsidRPr="00C352FF">
        <w:rPr>
          <w:i/>
          <w:lang w:val="pl-PL"/>
        </w:rPr>
        <w:t>Kanclerz</w:t>
      </w:r>
      <w:r w:rsidRPr="004E39E5">
        <w:rPr>
          <w:lang w:val="pl-PL"/>
        </w:rPr>
        <w:t xml:space="preserve"> </w:t>
      </w:r>
      <w:r w:rsidR="00C352FF">
        <w:rPr>
          <w:i/>
          <w:iCs/>
          <w:lang w:val="pl-PL"/>
        </w:rPr>
        <w:t>Sekcji</w:t>
      </w:r>
      <w:r w:rsidRPr="00AC5DAA">
        <w:rPr>
          <w:lang w:val="pl-PL"/>
        </w:rPr>
        <w:t>,</w:t>
      </w:r>
    </w:p>
    <w:p w14:paraId="36039281" w14:textId="77777777" w:rsidR="008743C6" w:rsidRPr="004E39E5" w:rsidRDefault="008743C6" w:rsidP="00AC5DAA">
      <w:pPr>
        <w:pStyle w:val="ECHRPara"/>
      </w:pPr>
      <w:r>
        <w:rPr>
          <w:rStyle w:val="tlid-translation"/>
        </w:rPr>
        <w:t xml:space="preserve">Po obradach </w:t>
      </w:r>
      <w:r w:rsidRPr="00FA05AA">
        <w:rPr>
          <w:rStyle w:val="tlid-translation"/>
        </w:rPr>
        <w:t>w sali obrad</w:t>
      </w:r>
      <w:r>
        <w:rPr>
          <w:rStyle w:val="tlid-translation"/>
        </w:rPr>
        <w:t xml:space="preserve"> w dniu 7 marca 2017 r.,</w:t>
      </w:r>
    </w:p>
    <w:p w14:paraId="42183F4C" w14:textId="77777777" w:rsidR="008743C6" w:rsidRPr="00AC5DAA" w:rsidRDefault="008743C6" w:rsidP="00A337DE">
      <w:pPr>
        <w:pStyle w:val="ECHRPara"/>
      </w:pPr>
      <w:r>
        <w:rPr>
          <w:rStyle w:val="tlid-translation"/>
        </w:rPr>
        <w:t>Wydaje następujący wyrok, przyjęty w tym dniu</w:t>
      </w:r>
      <w:r w:rsidRPr="00AC5DAA">
        <w:t> :</w:t>
      </w:r>
    </w:p>
    <w:p w14:paraId="374117AF" w14:textId="77777777" w:rsidR="008743C6" w:rsidRPr="00AC5DAA" w:rsidRDefault="008743C6" w:rsidP="00A337DE">
      <w:pPr>
        <w:pStyle w:val="ECHRTitle1"/>
        <w:rPr>
          <w:lang w:val="pl-PL"/>
        </w:rPr>
      </w:pPr>
      <w:r w:rsidRPr="00AC5DAA">
        <w:rPr>
          <w:lang w:val="pl-PL"/>
        </w:rPr>
        <w:t>POSTĘPOWANIE</w:t>
      </w:r>
    </w:p>
    <w:p w14:paraId="57365C94" w14:textId="77777777" w:rsidR="008743C6" w:rsidRPr="00F40B08" w:rsidRDefault="008743C6" w:rsidP="00C352FF">
      <w:pPr>
        <w:pStyle w:val="ECHRPara"/>
        <w:ind w:firstLine="0"/>
        <w:rPr>
          <w:lang w:eastAsia="en-US"/>
        </w:rPr>
      </w:pPr>
      <w:r w:rsidRPr="00F40B08">
        <w:rPr>
          <w:i/>
          <w:iCs/>
        </w:rPr>
        <w:t>[Paragrafy 1-4 wyroku pominięto]</w:t>
      </w:r>
    </w:p>
    <w:p w14:paraId="5B8A88F5" w14:textId="77777777" w:rsidR="008743C6" w:rsidRPr="00F40B08" w:rsidRDefault="008743C6" w:rsidP="00A337DE">
      <w:pPr>
        <w:pStyle w:val="ECHRTitle1"/>
        <w:tabs>
          <w:tab w:val="left" w:pos="5387"/>
        </w:tabs>
        <w:rPr>
          <w:lang w:val="pl-PL"/>
        </w:rPr>
      </w:pPr>
      <w:r w:rsidRPr="00F40B08">
        <w:rPr>
          <w:lang w:val="pl-PL"/>
        </w:rPr>
        <w:t>FAKTY</w:t>
      </w:r>
    </w:p>
    <w:p w14:paraId="6CB50E1F" w14:textId="665D10E8" w:rsidR="008743C6" w:rsidRDefault="008743C6" w:rsidP="00F40B08">
      <w:pPr>
        <w:pStyle w:val="ECHRPara"/>
        <w:ind w:firstLine="0"/>
        <w:rPr>
          <w:i/>
          <w:iCs/>
        </w:rPr>
      </w:pPr>
      <w:r w:rsidRPr="00185AE1">
        <w:rPr>
          <w:i/>
          <w:iCs/>
        </w:rPr>
        <w:t xml:space="preserve">[Paragrafy </w:t>
      </w:r>
      <w:r>
        <w:rPr>
          <w:i/>
          <w:iCs/>
        </w:rPr>
        <w:t>5-43</w:t>
      </w:r>
      <w:r w:rsidRPr="00185AE1">
        <w:rPr>
          <w:i/>
          <w:iCs/>
        </w:rPr>
        <w:t xml:space="preserve"> wyroku pominięt</w:t>
      </w:r>
      <w:r w:rsidR="000814F8">
        <w:rPr>
          <w:i/>
          <w:iCs/>
        </w:rPr>
        <w:t>o</w:t>
      </w:r>
      <w:r w:rsidRPr="00185AE1">
        <w:rPr>
          <w:i/>
          <w:iCs/>
        </w:rPr>
        <w:t xml:space="preserve"> i zastąpion</w:t>
      </w:r>
      <w:r w:rsidR="000814F8">
        <w:rPr>
          <w:i/>
          <w:iCs/>
        </w:rPr>
        <w:t>o</w:t>
      </w:r>
      <w:r w:rsidRPr="00185AE1">
        <w:rPr>
          <w:i/>
          <w:iCs/>
        </w:rPr>
        <w:t xml:space="preserve"> tłumaczeniem poniższego streszczenia przygotowanego przez Kancelarię Europejskiego Trybunału Praw Człowieka</w:t>
      </w:r>
    </w:p>
    <w:p w14:paraId="78EBA369" w14:textId="77777777" w:rsidR="008743C6" w:rsidRPr="00185AE1" w:rsidRDefault="008743C6" w:rsidP="00F40B08">
      <w:pPr>
        <w:pStyle w:val="ECHRPara"/>
        <w:ind w:firstLine="0"/>
        <w:rPr>
          <w:i/>
          <w:iCs/>
        </w:rPr>
      </w:pPr>
    </w:p>
    <w:p w14:paraId="02E8DF6C" w14:textId="77777777" w:rsidR="008743C6" w:rsidRPr="00FD164D" w:rsidRDefault="008743C6" w:rsidP="00F40B08">
      <w:pPr>
        <w:pStyle w:val="ECHRPara"/>
        <w:ind w:firstLine="0"/>
        <w:rPr>
          <w:u w:val="single"/>
        </w:rPr>
      </w:pPr>
      <w:r w:rsidRPr="00FA05AA">
        <w:rPr>
          <w:i/>
          <w:iCs/>
          <w:u w:val="single"/>
        </w:rPr>
        <w:t>Streszczenie stanu faktycznego</w:t>
      </w:r>
      <w:r w:rsidRPr="00FA05AA">
        <w:rPr>
          <w:rStyle w:val="Odwoanieprzypisudolnego"/>
          <w:i/>
          <w:iCs/>
          <w:u w:val="single"/>
        </w:rPr>
        <w:footnoteReference w:id="2"/>
      </w:r>
      <w:r w:rsidRPr="00FA05AA">
        <w:rPr>
          <w:u w:val="single"/>
        </w:rPr>
        <w:t>:</w:t>
      </w:r>
    </w:p>
    <w:p w14:paraId="3ACFD17B" w14:textId="77777777" w:rsidR="008743C6" w:rsidRPr="00FD164D" w:rsidRDefault="008743C6" w:rsidP="00F40B08">
      <w:pPr>
        <w:pStyle w:val="ECHRPara"/>
        <w:ind w:firstLine="0"/>
        <w:rPr>
          <w:color w:val="000000"/>
          <w:sz w:val="20"/>
          <w:szCs w:val="20"/>
        </w:rPr>
      </w:pPr>
    </w:p>
    <w:p w14:paraId="51A42BB5" w14:textId="77777777" w:rsidR="008743C6" w:rsidRPr="00961624" w:rsidRDefault="008743C6" w:rsidP="00800627">
      <w:pPr>
        <w:pStyle w:val="Pa223"/>
        <w:spacing w:after="100"/>
        <w:ind w:firstLine="720"/>
        <w:jc w:val="both"/>
        <w:rPr>
          <w:rFonts w:ascii="Times New Roman" w:hAnsi="Times New Roman" w:cs="Times New Roman"/>
          <w:color w:val="000000"/>
        </w:rPr>
      </w:pPr>
      <w:r w:rsidRPr="00961624">
        <w:rPr>
          <w:rFonts w:ascii="Times New Roman" w:hAnsi="Times New Roman" w:cs="Times New Roman"/>
          <w:color w:val="000000"/>
        </w:rPr>
        <w:t>W pierwszej instancji skarżącym przyznano podwyższeni</w:t>
      </w:r>
      <w:r>
        <w:rPr>
          <w:rFonts w:ascii="Times New Roman" w:hAnsi="Times New Roman" w:cs="Times New Roman"/>
          <w:color w:val="000000"/>
        </w:rPr>
        <w:t>e</w:t>
      </w:r>
      <w:r w:rsidRPr="00961624">
        <w:rPr>
          <w:rFonts w:ascii="Times New Roman" w:hAnsi="Times New Roman" w:cs="Times New Roman"/>
          <w:color w:val="000000"/>
        </w:rPr>
        <w:t xml:space="preserve"> różnych świadczeń i dodatkowych zasiłków, do których byli uprawnieni ze względu na fakt</w:t>
      </w:r>
      <w:r w:rsidR="00C352FF">
        <w:rPr>
          <w:rFonts w:ascii="Times New Roman" w:hAnsi="Times New Roman" w:cs="Times New Roman"/>
          <w:color w:val="000000"/>
        </w:rPr>
        <w:t>,</w:t>
      </w:r>
      <w:r w:rsidRPr="00961624">
        <w:rPr>
          <w:rFonts w:ascii="Times New Roman" w:hAnsi="Times New Roman" w:cs="Times New Roman"/>
          <w:color w:val="000000"/>
        </w:rPr>
        <w:t xml:space="preserve"> iż byli uczestnikami działań nadzwyczajnych na terenie elektrowni jądrowej w Czarnobylu. Jako że pozwane władze nie złożyły odwołań, wyroki stały się prawomocne dziesięć dni po ich wydaniu, a następnie rozpoczął się proces egzekucji. </w:t>
      </w:r>
    </w:p>
    <w:p w14:paraId="222DAF4C" w14:textId="77777777" w:rsidR="008743C6" w:rsidRPr="00961624" w:rsidRDefault="008743C6" w:rsidP="00800627">
      <w:pPr>
        <w:pStyle w:val="Pa223"/>
        <w:spacing w:after="100"/>
        <w:ind w:firstLine="720"/>
        <w:jc w:val="both"/>
        <w:rPr>
          <w:rFonts w:ascii="Times New Roman" w:hAnsi="Times New Roman" w:cs="Times New Roman"/>
          <w:color w:val="000000"/>
        </w:rPr>
      </w:pPr>
      <w:r w:rsidRPr="00961624">
        <w:rPr>
          <w:rFonts w:ascii="Times New Roman" w:hAnsi="Times New Roman" w:cs="Times New Roman"/>
          <w:color w:val="000000"/>
        </w:rPr>
        <w:t xml:space="preserve">Następnie władze złożyły odwołania po terminie, którym towarzyszyły wnioski o przywrócenie terminu na wniesienie odwołania. Wnioski te zostały rozpatrzone pozytywnie przez sądy krajowe i odwołania złożone po terminie zostały przyjęte. </w:t>
      </w:r>
    </w:p>
    <w:p w14:paraId="4DAAC9B4" w14:textId="330547EC" w:rsidR="008743C6" w:rsidRPr="00FD164D" w:rsidRDefault="008743C6" w:rsidP="00800627">
      <w:pPr>
        <w:pStyle w:val="ECHRPara"/>
        <w:ind w:firstLine="720"/>
        <w:rPr>
          <w:lang w:eastAsia="en-US"/>
        </w:rPr>
      </w:pPr>
      <w:r w:rsidRPr="00961624">
        <w:rPr>
          <w:color w:val="000000"/>
        </w:rPr>
        <w:lastRenderedPageBreak/>
        <w:t>Po rozpatrzeniu spraw skarżących w postępowaniu odwoławczym poprzednie wyroki, które były dla nich korzystne, zostały uchylone.</w:t>
      </w:r>
      <w:r w:rsidRPr="00FD164D">
        <w:rPr>
          <w:color w:val="000000"/>
        </w:rPr>
        <w:t>]</w:t>
      </w:r>
    </w:p>
    <w:p w14:paraId="2C08E917" w14:textId="77777777" w:rsidR="008743C6" w:rsidRPr="00650FE4" w:rsidRDefault="008743C6" w:rsidP="0022522F">
      <w:pPr>
        <w:pStyle w:val="ECHRTitle1"/>
        <w:spacing w:before="480"/>
        <w:rPr>
          <w:lang w:val="pl-PL"/>
        </w:rPr>
      </w:pPr>
      <w:r w:rsidRPr="00FD164D">
        <w:rPr>
          <w:lang w:val="pl-PL"/>
        </w:rPr>
        <w:t>PRAWO</w:t>
      </w:r>
    </w:p>
    <w:p w14:paraId="6CE2E401" w14:textId="0E137919" w:rsidR="008743C6" w:rsidRPr="00AC5DAA" w:rsidRDefault="008743C6" w:rsidP="00A337DE">
      <w:pPr>
        <w:pStyle w:val="ECHRHeading1"/>
        <w:rPr>
          <w:lang w:val="pl-PL"/>
        </w:rPr>
      </w:pPr>
      <w:r w:rsidRPr="00650FE4">
        <w:rPr>
          <w:lang w:val="pl-PL"/>
        </w:rPr>
        <w:t>I.</w:t>
      </w:r>
      <w:r w:rsidR="00B56763">
        <w:rPr>
          <w:lang w:val="pl-PL"/>
        </w:rPr>
        <w:t xml:space="preserve"> </w:t>
      </w:r>
      <w:r w:rsidR="00A2506B">
        <w:rPr>
          <w:lang w:val="pl-PL"/>
        </w:rPr>
        <w:t>POŁĄCZENIE</w:t>
      </w:r>
      <w:r w:rsidRPr="00AC5DAA">
        <w:rPr>
          <w:lang w:val="pl-PL"/>
        </w:rPr>
        <w:t xml:space="preserve"> </w:t>
      </w:r>
      <w:r>
        <w:rPr>
          <w:lang w:val="pl-PL"/>
        </w:rPr>
        <w:t>SKARG</w:t>
      </w:r>
    </w:p>
    <w:p w14:paraId="5751F399" w14:textId="5EB5A8B9" w:rsidR="008743C6" w:rsidRPr="00AC5DAA" w:rsidRDefault="005D3508" w:rsidP="00A337DE">
      <w:pPr>
        <w:pStyle w:val="ECHRPara"/>
      </w:pPr>
      <w:r>
        <w:t>44</w:t>
      </w:r>
      <w:r w:rsidR="008743C6" w:rsidRPr="00AC5DAA">
        <w:t>.</w:t>
      </w:r>
      <w:r w:rsidR="00B56763">
        <w:t xml:space="preserve"> </w:t>
      </w:r>
      <w:r w:rsidR="008743C6">
        <w:rPr>
          <w:rStyle w:val="tlid-translation"/>
        </w:rPr>
        <w:t>Biorąc pod uwagę podobieństwo niniejszych skarg</w:t>
      </w:r>
      <w:r w:rsidR="000814F8">
        <w:rPr>
          <w:rStyle w:val="tlid-translation"/>
        </w:rPr>
        <w:t xml:space="preserve"> pod względem okoliczności faktycznych </w:t>
      </w:r>
      <w:r w:rsidR="008743C6">
        <w:rPr>
          <w:rStyle w:val="tlid-translation"/>
        </w:rPr>
        <w:t xml:space="preserve">i </w:t>
      </w:r>
      <w:r w:rsidR="000814F8">
        <w:rPr>
          <w:rStyle w:val="tlid-translation"/>
        </w:rPr>
        <w:t>zagadnień</w:t>
      </w:r>
      <w:r w:rsidR="008743C6">
        <w:rPr>
          <w:rStyle w:val="tlid-translation"/>
        </w:rPr>
        <w:t>, jakie podnoszą, Trybunał uznaje za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 xml:space="preserve">stosowne połączyć </w:t>
      </w:r>
      <w:r w:rsidR="000814F8">
        <w:rPr>
          <w:rStyle w:val="tlid-translation"/>
        </w:rPr>
        <w:t xml:space="preserve">je </w:t>
      </w:r>
      <w:r w:rsidR="008743C6">
        <w:rPr>
          <w:rStyle w:val="tlid-translation"/>
        </w:rPr>
        <w:t xml:space="preserve">zgodnie z </w:t>
      </w:r>
      <w:r w:rsidR="002912B2">
        <w:rPr>
          <w:rStyle w:val="tlid-translation"/>
        </w:rPr>
        <w:t>Regułą</w:t>
      </w:r>
      <w:r w:rsidR="00780870">
        <w:rPr>
          <w:rStyle w:val="tlid-translation"/>
        </w:rPr>
        <w:t xml:space="preserve"> </w:t>
      </w:r>
      <w:r w:rsidR="008743C6">
        <w:rPr>
          <w:rStyle w:val="tlid-translation"/>
        </w:rPr>
        <w:t xml:space="preserve">42 § 1 jego </w:t>
      </w:r>
      <w:r w:rsidR="002912B2">
        <w:rPr>
          <w:rStyle w:val="tlid-translation"/>
        </w:rPr>
        <w:t>Regulaminu</w:t>
      </w:r>
      <w:r w:rsidR="008743C6" w:rsidRPr="00AC5DAA">
        <w:t>.</w:t>
      </w:r>
    </w:p>
    <w:p w14:paraId="7DFB0A5F" w14:textId="5451C9F0" w:rsidR="008743C6" w:rsidRPr="00650FE4" w:rsidRDefault="008743C6" w:rsidP="00A337DE">
      <w:pPr>
        <w:pStyle w:val="ECHRHeading1"/>
        <w:rPr>
          <w:lang w:val="pl-PL"/>
        </w:rPr>
      </w:pPr>
      <w:r w:rsidRPr="00650FE4">
        <w:rPr>
          <w:lang w:val="pl-PL"/>
        </w:rPr>
        <w:t>II.</w:t>
      </w:r>
      <w:r w:rsidR="00B56763">
        <w:rPr>
          <w:lang w:val="pl-PL"/>
        </w:rPr>
        <w:t xml:space="preserve"> </w:t>
      </w:r>
      <w:r w:rsidR="00A2506B">
        <w:rPr>
          <w:rStyle w:val="tlid-translation"/>
          <w:lang w:val="pl-PL"/>
        </w:rPr>
        <w:t>ZASTRZEŻENIA</w:t>
      </w:r>
      <w:r w:rsidRPr="00650FE4">
        <w:rPr>
          <w:rStyle w:val="tlid-translation"/>
          <w:lang w:val="pl-PL"/>
        </w:rPr>
        <w:t xml:space="preserve"> </w:t>
      </w:r>
      <w:r w:rsidR="000814F8">
        <w:rPr>
          <w:rStyle w:val="tlid-translation"/>
          <w:lang w:val="pl-PL"/>
        </w:rPr>
        <w:t>WSTĘPNE</w:t>
      </w:r>
      <w:r w:rsidR="000814F8" w:rsidRPr="00650FE4">
        <w:rPr>
          <w:rStyle w:val="tlid-translation"/>
          <w:lang w:val="pl-PL"/>
        </w:rPr>
        <w:t xml:space="preserve"> </w:t>
      </w:r>
      <w:r w:rsidRPr="00650FE4">
        <w:rPr>
          <w:rStyle w:val="tlid-translation"/>
          <w:lang w:val="pl-PL"/>
        </w:rPr>
        <w:t>RZĄDU</w:t>
      </w:r>
    </w:p>
    <w:p w14:paraId="22C9DDE4" w14:textId="1B065323" w:rsidR="008743C6" w:rsidRPr="00650FE4" w:rsidRDefault="008743C6" w:rsidP="00A337DE">
      <w:pPr>
        <w:pStyle w:val="ECHRHeading2"/>
        <w:rPr>
          <w:lang w:val="pl-PL"/>
        </w:rPr>
      </w:pPr>
      <w:r w:rsidRPr="00650FE4">
        <w:rPr>
          <w:lang w:val="pl-PL"/>
        </w:rPr>
        <w:t>A.</w:t>
      </w:r>
      <w:r w:rsidR="00B56763">
        <w:rPr>
          <w:lang w:val="pl-PL"/>
        </w:rPr>
        <w:t xml:space="preserve"> </w:t>
      </w:r>
      <w:r w:rsidR="000814F8" w:rsidRPr="00650FE4">
        <w:rPr>
          <w:lang w:val="pl-PL"/>
        </w:rPr>
        <w:t>Brak</w:t>
      </w:r>
      <w:r w:rsidR="000814F8">
        <w:rPr>
          <w:lang w:val="pl-PL"/>
        </w:rPr>
        <w:t xml:space="preserve"> znaczącego uszczerbku</w:t>
      </w:r>
    </w:p>
    <w:p w14:paraId="35524593" w14:textId="480C94F9" w:rsidR="008743C6" w:rsidRPr="00650FE4" w:rsidRDefault="008743C6" w:rsidP="00A337DE">
      <w:pPr>
        <w:pStyle w:val="ECHRHeading3"/>
        <w:rPr>
          <w:lang w:val="pl-PL"/>
        </w:rPr>
      </w:pPr>
      <w:r w:rsidRPr="00650FE4">
        <w:rPr>
          <w:lang w:val="pl-PL"/>
        </w:rPr>
        <w:t>1.</w:t>
      </w:r>
      <w:r w:rsidR="00B56763">
        <w:rPr>
          <w:lang w:val="pl-PL"/>
        </w:rPr>
        <w:t xml:space="preserve"> </w:t>
      </w:r>
      <w:r w:rsidRPr="00650FE4">
        <w:rPr>
          <w:lang w:val="pl-PL"/>
        </w:rPr>
        <w:t>Skargi nr 28480/13 i 28506/13</w:t>
      </w:r>
    </w:p>
    <w:p w14:paraId="3043F8C3" w14:textId="4B8CCEE3" w:rsidR="008743C6" w:rsidRPr="00FA05AA" w:rsidRDefault="005D3508" w:rsidP="000B1920">
      <w:pPr>
        <w:ind w:firstLine="284"/>
        <w:rPr>
          <w:rFonts w:eastAsia="Times New Roman"/>
          <w:lang w:val="pl-PL" w:eastAsia="pl-PL"/>
        </w:rPr>
      </w:pPr>
      <w:r>
        <w:rPr>
          <w:lang w:val="pl-PL"/>
        </w:rPr>
        <w:t>45</w:t>
      </w:r>
      <w:r w:rsidR="008743C6" w:rsidRPr="00650FE4">
        <w:rPr>
          <w:lang w:val="pl-PL"/>
        </w:rPr>
        <w:t>.</w:t>
      </w:r>
      <w:r w:rsidR="00A4766B">
        <w:rPr>
          <w:lang w:val="pl-PL"/>
        </w:rPr>
        <w:t xml:space="preserve"> W odniesieniu do </w:t>
      </w:r>
      <w:r w:rsidR="00A4766B">
        <w:rPr>
          <w:rStyle w:val="tlid-translation"/>
          <w:lang w:val="pl-PL"/>
        </w:rPr>
        <w:t>skarg</w:t>
      </w:r>
      <w:r w:rsidR="008743C6" w:rsidRPr="00FE19FD">
        <w:rPr>
          <w:rStyle w:val="tlid-translation"/>
          <w:lang w:val="pl-PL"/>
        </w:rPr>
        <w:t xml:space="preserve"> nr 284</w:t>
      </w:r>
      <w:r w:rsidR="000814F8">
        <w:rPr>
          <w:rStyle w:val="tlid-translation"/>
          <w:lang w:val="pl-PL"/>
        </w:rPr>
        <w:t xml:space="preserve">80/13 i 28506/13 Rząd podnosi zarzut </w:t>
      </w:r>
      <w:r w:rsidR="008743C6" w:rsidRPr="00FE19FD">
        <w:rPr>
          <w:rStyle w:val="tlid-translation"/>
          <w:lang w:val="pl-PL"/>
        </w:rPr>
        <w:t xml:space="preserve">niedopuszczalności oparty na braku </w:t>
      </w:r>
      <w:r w:rsidR="000814F8">
        <w:rPr>
          <w:rStyle w:val="tlid-translation"/>
          <w:lang w:val="pl-PL"/>
        </w:rPr>
        <w:t>znaczącego uszczerbku</w:t>
      </w:r>
      <w:r w:rsidR="008743C6" w:rsidRPr="00FE19FD">
        <w:rPr>
          <w:rStyle w:val="tlid-translation"/>
          <w:lang w:val="pl-PL"/>
        </w:rPr>
        <w:t xml:space="preserve"> </w:t>
      </w:r>
      <w:r w:rsidR="00A4766B">
        <w:rPr>
          <w:rStyle w:val="tlid-translation"/>
          <w:lang w:val="pl-PL"/>
        </w:rPr>
        <w:t xml:space="preserve">po stronie </w:t>
      </w:r>
      <w:r w:rsidR="008743C6" w:rsidRPr="00FE19FD">
        <w:rPr>
          <w:lang w:val="pl-PL"/>
        </w:rPr>
        <w:t>Skarżąc</w:t>
      </w:r>
      <w:r w:rsidR="008743C6">
        <w:rPr>
          <w:lang w:val="pl-PL"/>
        </w:rPr>
        <w:t xml:space="preserve">ych </w:t>
      </w:r>
      <w:r w:rsidR="000814F8">
        <w:rPr>
          <w:lang w:val="pl-PL"/>
        </w:rPr>
        <w:t xml:space="preserve">z tego </w:t>
      </w:r>
      <w:r w:rsidR="000814F8" w:rsidRPr="00FA05AA">
        <w:rPr>
          <w:lang w:val="pl-PL"/>
        </w:rPr>
        <w:t>względu</w:t>
      </w:r>
      <w:r w:rsidR="008743C6" w:rsidRPr="00FA05AA">
        <w:rPr>
          <w:rStyle w:val="tlid-translation"/>
          <w:lang w:val="pl-PL"/>
        </w:rPr>
        <w:t>, że Prezydium Sądu Najwyższego w</w:t>
      </w:r>
      <w:r w:rsidR="006811EB">
        <w:rPr>
          <w:rStyle w:val="tlid-translation"/>
          <w:lang w:val="pl-PL"/>
        </w:rPr>
        <w:t> </w:t>
      </w:r>
      <w:r w:rsidR="008743C6" w:rsidRPr="00FA05AA">
        <w:rPr>
          <w:rStyle w:val="tlid-translation"/>
          <w:lang w:val="pl-PL"/>
        </w:rPr>
        <w:t xml:space="preserve">Kabardyno-Bałkarii orzekło, że nie można wymagać od </w:t>
      </w:r>
      <w:r w:rsidR="008743C6" w:rsidRPr="00FA05AA">
        <w:rPr>
          <w:lang w:val="pl-PL"/>
        </w:rPr>
        <w:t xml:space="preserve">Skarżących </w:t>
      </w:r>
      <w:r w:rsidR="008743C6" w:rsidRPr="00FA05AA">
        <w:rPr>
          <w:rStyle w:val="tlid-translation"/>
          <w:lang w:val="pl-PL"/>
        </w:rPr>
        <w:t>zwrotu kwot pobranych zgodnie z u</w:t>
      </w:r>
      <w:r w:rsidR="00DD1D3C" w:rsidRPr="00FA05AA">
        <w:rPr>
          <w:rStyle w:val="tlid-translation"/>
          <w:lang w:val="pl-PL"/>
        </w:rPr>
        <w:t>chylonymi</w:t>
      </w:r>
      <w:r w:rsidR="008743C6" w:rsidRPr="00FA05AA">
        <w:rPr>
          <w:rStyle w:val="tlid-translation"/>
          <w:lang w:val="pl-PL"/>
        </w:rPr>
        <w:t xml:space="preserve"> wyrokami. W tym względzie podnosi on, że spośród osób należących do tej samej grupy co </w:t>
      </w:r>
      <w:r w:rsidR="008743C6" w:rsidRPr="00FA05AA">
        <w:rPr>
          <w:lang w:val="pl-PL"/>
        </w:rPr>
        <w:t>Skarżący</w:t>
      </w:r>
      <w:r w:rsidR="008743C6" w:rsidRPr="00FA05AA">
        <w:rPr>
          <w:rStyle w:val="tlid-translation"/>
          <w:lang w:val="pl-PL"/>
        </w:rPr>
        <w:t>, ci,</w:t>
      </w:r>
      <w:r w:rsidR="006811EB">
        <w:rPr>
          <w:rStyle w:val="tlid-translation"/>
          <w:lang w:val="pl-PL"/>
        </w:rPr>
        <w:t> </w:t>
      </w:r>
      <w:r w:rsidR="008743C6" w:rsidRPr="00FA05AA">
        <w:rPr>
          <w:rStyle w:val="tlid-translation"/>
          <w:lang w:val="pl-PL"/>
        </w:rPr>
        <w:t xml:space="preserve">którzy otrzymali kwoty przyznane w spornych wyrokach przed ich </w:t>
      </w:r>
      <w:r w:rsidR="00FA05AA" w:rsidRPr="00FA05AA">
        <w:rPr>
          <w:rStyle w:val="tlid-translation"/>
          <w:lang w:val="pl-PL"/>
        </w:rPr>
        <w:t>uchyleniem</w:t>
      </w:r>
      <w:r w:rsidR="008743C6" w:rsidRPr="00FA05AA">
        <w:rPr>
          <w:rStyle w:val="tlid-translation"/>
          <w:lang w:val="pl-PL"/>
        </w:rPr>
        <w:t xml:space="preserve">, szybko przekazali Ministerstwu Finansów tytuły wykonawcze, </w:t>
      </w:r>
      <w:r w:rsidR="00A4766B" w:rsidRPr="00FA05AA">
        <w:rPr>
          <w:rStyle w:val="tlid-translation"/>
          <w:lang w:val="pl-PL"/>
        </w:rPr>
        <w:t xml:space="preserve">a </w:t>
      </w:r>
      <w:r w:rsidR="008743C6" w:rsidRPr="00FA05AA">
        <w:rPr>
          <w:lang w:val="pl-PL"/>
        </w:rPr>
        <w:t>Skarżący nie</w:t>
      </w:r>
      <w:r w:rsidR="008743C6" w:rsidRPr="00FA05AA">
        <w:rPr>
          <w:rStyle w:val="tlid-translation"/>
          <w:lang w:val="pl-PL"/>
        </w:rPr>
        <w:t xml:space="preserve"> wykazali tej samej staranności, w związku z tym n</w:t>
      </w:r>
      <w:r w:rsidR="008743C6" w:rsidRPr="00FA05AA">
        <w:rPr>
          <w:rFonts w:eastAsia="Times New Roman"/>
          <w:lang w:val="pl-PL" w:eastAsia="pl-PL"/>
        </w:rPr>
        <w:t xml:space="preserve">iewdrożenie orzeczeń wydanych na korzyść zainteresowanych osób przed ich </w:t>
      </w:r>
      <w:r w:rsidR="000814F8" w:rsidRPr="00FA05AA">
        <w:rPr>
          <w:rFonts w:eastAsia="Times New Roman"/>
          <w:lang w:val="pl-PL" w:eastAsia="pl-PL"/>
        </w:rPr>
        <w:t>uchyleniem</w:t>
      </w:r>
      <w:r w:rsidR="008743C6" w:rsidRPr="00FA05AA">
        <w:rPr>
          <w:rFonts w:eastAsia="Times New Roman"/>
          <w:lang w:val="pl-PL" w:eastAsia="pl-PL"/>
        </w:rPr>
        <w:t xml:space="preserve"> było w całości spowodowane ich bezczynnością</w:t>
      </w:r>
      <w:r w:rsidR="008743C6" w:rsidRPr="00FA05AA">
        <w:rPr>
          <w:lang w:val="pl-PL"/>
        </w:rPr>
        <w:t>.</w:t>
      </w:r>
    </w:p>
    <w:p w14:paraId="3AAB1AF2" w14:textId="7D2E47BD" w:rsidR="008743C6" w:rsidRPr="00301C3A" w:rsidRDefault="005D3508" w:rsidP="00A337DE">
      <w:pPr>
        <w:pStyle w:val="ECHRPara"/>
        <w:rPr>
          <w:i/>
          <w:iCs/>
        </w:rPr>
      </w:pPr>
      <w:r w:rsidRPr="00FA05AA">
        <w:t>46</w:t>
      </w:r>
      <w:r w:rsidR="008743C6" w:rsidRPr="00FA05AA">
        <w:t xml:space="preserve">. </w:t>
      </w:r>
      <w:r w:rsidR="008743C6" w:rsidRPr="00FA05AA">
        <w:rPr>
          <w:rStyle w:val="tlid-translation"/>
        </w:rPr>
        <w:t xml:space="preserve">Trybunał przypomina, że pojęcie </w:t>
      </w:r>
      <w:r w:rsidR="00430B0D" w:rsidRPr="00FA05AA">
        <w:rPr>
          <w:rStyle w:val="tlid-translation"/>
        </w:rPr>
        <w:t>„</w:t>
      </w:r>
      <w:r w:rsidR="000814F8" w:rsidRPr="00FA05AA">
        <w:rPr>
          <w:rStyle w:val="tlid-translation"/>
        </w:rPr>
        <w:t>znaczącego uszczerbku</w:t>
      </w:r>
      <w:r w:rsidR="00430B0D" w:rsidRPr="00FA05AA">
        <w:rPr>
          <w:rStyle w:val="tlid-translation"/>
        </w:rPr>
        <w:t>”</w:t>
      </w:r>
      <w:r w:rsidR="008743C6" w:rsidRPr="00FA05AA">
        <w:rPr>
          <w:rStyle w:val="tlid-translation"/>
        </w:rPr>
        <w:t xml:space="preserve"> odnosi się do koncepcji, zgodnie z którą naruszenie prawa, niezależnie od </w:t>
      </w:r>
      <w:r w:rsidR="00A4766B" w:rsidRPr="00FA05AA">
        <w:rPr>
          <w:rStyle w:val="tlid-translation"/>
        </w:rPr>
        <w:t>tego, czy</w:t>
      </w:r>
      <w:r w:rsidR="006811EB">
        <w:rPr>
          <w:rStyle w:val="tlid-translation"/>
        </w:rPr>
        <w:t> </w:t>
      </w:r>
      <w:r w:rsidR="00A4766B" w:rsidRPr="00FA05AA">
        <w:rPr>
          <w:rStyle w:val="tlid-translation"/>
        </w:rPr>
        <w:t>rzeczywiście nastąpiło</w:t>
      </w:r>
      <w:r w:rsidR="008743C6" w:rsidRPr="00FA05AA">
        <w:rPr>
          <w:rStyle w:val="tlid-translation"/>
        </w:rPr>
        <w:t xml:space="preserve"> ze ściśle prawnego punktu widzenia, musi osiągnąć minimalny </w:t>
      </w:r>
      <w:r w:rsidR="00A4766B" w:rsidRPr="00FA05AA">
        <w:rPr>
          <w:rStyle w:val="tlid-translation"/>
        </w:rPr>
        <w:t>stopień</w:t>
      </w:r>
      <w:r w:rsidR="008743C6">
        <w:rPr>
          <w:rStyle w:val="tlid-translation"/>
        </w:rPr>
        <w:t xml:space="preserve"> </w:t>
      </w:r>
      <w:r w:rsidR="000814F8" w:rsidRPr="00A4766B">
        <w:rPr>
          <w:rStyle w:val="tlid-translation"/>
        </w:rPr>
        <w:t>powagi</w:t>
      </w:r>
      <w:r w:rsidR="008743C6" w:rsidRPr="00A4766B">
        <w:rPr>
          <w:rStyle w:val="tlid-translation"/>
        </w:rPr>
        <w:t>,</w:t>
      </w:r>
      <w:r w:rsidR="008743C6">
        <w:rPr>
          <w:rStyle w:val="tlid-translation"/>
        </w:rPr>
        <w:t xml:space="preserve"> aby uzasadnić rozpatrzenie przez sąd międzynarodowy (</w:t>
      </w:r>
      <w:proofErr w:type="spellStart"/>
      <w:r w:rsidR="008743C6" w:rsidRPr="002912B2">
        <w:rPr>
          <w:rStyle w:val="tlid-translation"/>
          <w:i/>
        </w:rPr>
        <w:t>Ko</w:t>
      </w:r>
      <w:r w:rsidR="00FD164D" w:rsidRPr="002912B2">
        <w:rPr>
          <w:rStyle w:val="tlid-translation"/>
          <w:i/>
        </w:rPr>
        <w:t>rolev</w:t>
      </w:r>
      <w:proofErr w:type="spellEnd"/>
      <w:r w:rsidR="00FD164D" w:rsidRPr="002912B2">
        <w:rPr>
          <w:rStyle w:val="tlid-translation"/>
          <w:i/>
        </w:rPr>
        <w:t xml:space="preserve"> przeciwko Rosji</w:t>
      </w:r>
      <w:r w:rsidR="00FD164D">
        <w:rPr>
          <w:rStyle w:val="tlid-translation"/>
        </w:rPr>
        <w:t xml:space="preserve"> (dec.</w:t>
      </w:r>
      <w:r w:rsidR="008743C6">
        <w:rPr>
          <w:rStyle w:val="tlid-translation"/>
        </w:rPr>
        <w:t>), nr 25551/05, 1 lipca 2010 r.). W celu ustalenia, czy naruszenie prawa osiąga taki próg, należy wziąć pod uwagę następujące elementy: charakter prawa rzekomo naruszonego, powagę skutków domniemanego naruszenia przy wykonywaniu tego prawa i/lub ewentualne konsekwencje naruszenia w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 xml:space="preserve">osobistej sytuacji </w:t>
      </w:r>
      <w:r w:rsidR="008743C6">
        <w:t>Skarżącego</w:t>
      </w:r>
      <w:r w:rsidR="008743C6">
        <w:rPr>
          <w:rStyle w:val="tlid-translation"/>
        </w:rPr>
        <w:t xml:space="preserve">. Oceniając te konsekwencje, Trybunał zbada w szczególności </w:t>
      </w:r>
      <w:r w:rsidR="00A4766B">
        <w:rPr>
          <w:rStyle w:val="tlid-translation"/>
        </w:rPr>
        <w:t xml:space="preserve">przedmiot </w:t>
      </w:r>
      <w:r w:rsidR="008743C6">
        <w:rPr>
          <w:rStyle w:val="tlid-translation"/>
        </w:rPr>
        <w:t>postępowania krajowego lub jego wynik (</w:t>
      </w:r>
      <w:proofErr w:type="spellStart"/>
      <w:r w:rsidR="008743C6" w:rsidRPr="002912B2">
        <w:rPr>
          <w:rStyle w:val="tlid-translation"/>
          <w:i/>
        </w:rPr>
        <w:t>Hebat</w:t>
      </w:r>
      <w:proofErr w:type="spellEnd"/>
      <w:r w:rsidR="008743C6" w:rsidRPr="002912B2">
        <w:rPr>
          <w:rStyle w:val="tlid-translation"/>
          <w:i/>
        </w:rPr>
        <w:t xml:space="preserve"> </w:t>
      </w:r>
      <w:proofErr w:type="spellStart"/>
      <w:r w:rsidR="008743C6" w:rsidRPr="002912B2">
        <w:rPr>
          <w:rStyle w:val="tlid-translation"/>
          <w:i/>
        </w:rPr>
        <w:t>Aslan</w:t>
      </w:r>
      <w:proofErr w:type="spellEnd"/>
      <w:r w:rsidR="008743C6" w:rsidRPr="002912B2">
        <w:rPr>
          <w:rStyle w:val="tlid-translation"/>
          <w:i/>
        </w:rPr>
        <w:t xml:space="preserve"> i </w:t>
      </w:r>
      <w:proofErr w:type="spellStart"/>
      <w:r w:rsidR="008743C6" w:rsidRPr="002912B2">
        <w:rPr>
          <w:rStyle w:val="tlid-translation"/>
          <w:i/>
        </w:rPr>
        <w:t>Firas</w:t>
      </w:r>
      <w:proofErr w:type="spellEnd"/>
      <w:r w:rsidR="008743C6" w:rsidRPr="002912B2">
        <w:rPr>
          <w:rStyle w:val="tlid-translation"/>
          <w:i/>
        </w:rPr>
        <w:t xml:space="preserve"> </w:t>
      </w:r>
      <w:proofErr w:type="spellStart"/>
      <w:r w:rsidR="008743C6" w:rsidRPr="002912B2">
        <w:rPr>
          <w:rStyle w:val="tlid-translation"/>
          <w:i/>
        </w:rPr>
        <w:t>Aslan</w:t>
      </w:r>
      <w:proofErr w:type="spellEnd"/>
      <w:r w:rsidR="008743C6" w:rsidRPr="002912B2">
        <w:rPr>
          <w:rStyle w:val="tlid-translation"/>
          <w:i/>
        </w:rPr>
        <w:t xml:space="preserve"> przeciwko Turcj</w:t>
      </w:r>
      <w:r w:rsidR="008743C6">
        <w:rPr>
          <w:rStyle w:val="tlid-translation"/>
        </w:rPr>
        <w:t>i, nr 15048/09, § 75, 28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>października 2014 r., z innymi odnośnikami)</w:t>
      </w:r>
      <w:r w:rsidR="008743C6" w:rsidRPr="00301C3A">
        <w:rPr>
          <w:snapToGrid w:val="0"/>
        </w:rPr>
        <w:t>.</w:t>
      </w:r>
    </w:p>
    <w:p w14:paraId="5135820A" w14:textId="4684637B" w:rsidR="008743C6" w:rsidRPr="00FE19FD" w:rsidRDefault="005D3508" w:rsidP="00A337DE">
      <w:pPr>
        <w:pStyle w:val="ECHRPara"/>
      </w:pPr>
      <w:r>
        <w:t>47</w:t>
      </w:r>
      <w:r w:rsidR="008743C6" w:rsidRPr="00FE19FD">
        <w:t>.</w:t>
      </w:r>
      <w:r w:rsidR="00B56763">
        <w:t xml:space="preserve"> </w:t>
      </w:r>
      <w:r w:rsidR="008743C6">
        <w:rPr>
          <w:rStyle w:val="tlid-translation"/>
        </w:rPr>
        <w:t xml:space="preserve">Przy okazji należy przypomnieć, że wyroki na korzyść Skarżących zostały </w:t>
      </w:r>
      <w:r w:rsidR="00DD1D3C">
        <w:rPr>
          <w:rStyle w:val="tlid-translation"/>
        </w:rPr>
        <w:t xml:space="preserve">uchylone </w:t>
      </w:r>
      <w:r w:rsidR="008743C6">
        <w:rPr>
          <w:rStyle w:val="tlid-translation"/>
        </w:rPr>
        <w:t xml:space="preserve">przed </w:t>
      </w:r>
      <w:r w:rsidR="00EB7897">
        <w:rPr>
          <w:rStyle w:val="tlid-translation"/>
        </w:rPr>
        <w:t>ich wykonaniem</w:t>
      </w:r>
      <w:r w:rsidR="008743C6">
        <w:rPr>
          <w:rStyle w:val="tlid-translation"/>
        </w:rPr>
        <w:t xml:space="preserve"> i że t</w:t>
      </w:r>
      <w:r w:rsidR="00EB7897">
        <w:rPr>
          <w:rStyle w:val="tlid-translation"/>
        </w:rPr>
        <w:t>o</w:t>
      </w:r>
      <w:r w:rsidR="008743C6">
        <w:rPr>
          <w:rStyle w:val="tlid-translation"/>
        </w:rPr>
        <w:t xml:space="preserve"> u</w:t>
      </w:r>
      <w:r w:rsidR="00DD1D3C">
        <w:rPr>
          <w:rStyle w:val="tlid-translation"/>
        </w:rPr>
        <w:t>chylenie</w:t>
      </w:r>
      <w:r w:rsidR="008743C6">
        <w:rPr>
          <w:rStyle w:val="tlid-translation"/>
        </w:rPr>
        <w:t xml:space="preserve">, którego </w:t>
      </w:r>
      <w:r w:rsidR="008743C6">
        <w:rPr>
          <w:rStyle w:val="tlid-translation"/>
        </w:rPr>
        <w:lastRenderedPageBreak/>
        <w:t>okoliczności są przedmiotem niniejszych skarg,</w:t>
      </w:r>
      <w:r w:rsidR="00EB7897">
        <w:rPr>
          <w:rStyle w:val="tlid-translation"/>
        </w:rPr>
        <w:t xml:space="preserve"> stanowi obecnie przeszkodę dla ich wykonania</w:t>
      </w:r>
      <w:r w:rsidR="008743C6">
        <w:rPr>
          <w:rStyle w:val="tlid-translation"/>
        </w:rPr>
        <w:t>. W tych warunkach Trybunał nie jest gotowy stwierdzić</w:t>
      </w:r>
      <w:r w:rsidR="00EB7897" w:rsidRPr="00EB7897">
        <w:rPr>
          <w:rStyle w:val="tlid-translation"/>
        </w:rPr>
        <w:t xml:space="preserve"> </w:t>
      </w:r>
      <w:r w:rsidR="00EB7897">
        <w:rPr>
          <w:rStyle w:val="tlid-translation"/>
        </w:rPr>
        <w:t>na wstępie</w:t>
      </w:r>
      <w:r w:rsidR="008743C6">
        <w:rPr>
          <w:rStyle w:val="tlid-translation"/>
        </w:rPr>
        <w:t xml:space="preserve">, że Skarżący nie doznali </w:t>
      </w:r>
      <w:r w:rsidR="000814F8">
        <w:rPr>
          <w:rStyle w:val="tlid-translation"/>
        </w:rPr>
        <w:t>znaczącego uszczerbku</w:t>
      </w:r>
      <w:r w:rsidR="008743C6">
        <w:rPr>
          <w:rStyle w:val="tlid-translation"/>
        </w:rPr>
        <w:t>. Jeżeli chodzi o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 xml:space="preserve">argument Rządu, według którego niewykonanie </w:t>
      </w:r>
      <w:r w:rsidR="00DD1D3C">
        <w:rPr>
          <w:rStyle w:val="tlid-translation"/>
        </w:rPr>
        <w:t xml:space="preserve">uchylonych </w:t>
      </w:r>
      <w:r w:rsidR="008743C6">
        <w:rPr>
          <w:rStyle w:val="tlid-translation"/>
        </w:rPr>
        <w:t>orzeczeń w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 xml:space="preserve">okresie poprzedzającym </w:t>
      </w:r>
      <w:r w:rsidR="00DD1D3C">
        <w:rPr>
          <w:rStyle w:val="tlid-translation"/>
        </w:rPr>
        <w:t xml:space="preserve">uchylenie </w:t>
      </w:r>
      <w:r w:rsidR="00EB7897">
        <w:rPr>
          <w:rStyle w:val="tlid-translation"/>
        </w:rPr>
        <w:t xml:space="preserve">można </w:t>
      </w:r>
      <w:r w:rsidR="008743C6">
        <w:rPr>
          <w:rStyle w:val="tlid-translation"/>
        </w:rPr>
        <w:t>w całości przyp</w:t>
      </w:r>
      <w:r w:rsidR="00EB7897">
        <w:rPr>
          <w:rStyle w:val="tlid-translation"/>
        </w:rPr>
        <w:t>isać</w:t>
      </w:r>
      <w:r w:rsidR="008743C6">
        <w:rPr>
          <w:rStyle w:val="tlid-translation"/>
        </w:rPr>
        <w:t xml:space="preserve"> Skarżącym, Trybunał zauważa, że ​​nic w uwagach </w:t>
      </w:r>
      <w:r w:rsidR="00FB6074">
        <w:rPr>
          <w:rStyle w:val="tlid-translation"/>
        </w:rPr>
        <w:t xml:space="preserve">Rządu </w:t>
      </w:r>
      <w:r w:rsidR="008743C6">
        <w:rPr>
          <w:rStyle w:val="tlid-translation"/>
        </w:rPr>
        <w:t>nie wskazuje, że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 xml:space="preserve">rosyjskie ustawodawstwo przewidywało specjalny termin na złożenie </w:t>
      </w:r>
      <w:r w:rsidR="000E53E8">
        <w:rPr>
          <w:rStyle w:val="tlid-translation"/>
        </w:rPr>
        <w:t xml:space="preserve">tytułu wykonawczego </w:t>
      </w:r>
      <w:r w:rsidR="00EB7897">
        <w:rPr>
          <w:rStyle w:val="tlid-translation"/>
        </w:rPr>
        <w:t>właściwemu organowi</w:t>
      </w:r>
      <w:r w:rsidR="008743C6">
        <w:rPr>
          <w:rStyle w:val="tlid-translation"/>
        </w:rPr>
        <w:t xml:space="preserve"> </w:t>
      </w:r>
      <w:r w:rsidR="000E53E8">
        <w:rPr>
          <w:rStyle w:val="tlid-translation"/>
        </w:rPr>
        <w:t>a</w:t>
      </w:r>
      <w:r w:rsidR="008743C6">
        <w:rPr>
          <w:rStyle w:val="tlid-translation"/>
        </w:rPr>
        <w:t xml:space="preserve"> skarżący nie zastosowali się do niego (zob., dla porównania, </w:t>
      </w:r>
      <w:proofErr w:type="spellStart"/>
      <w:r w:rsidR="008743C6" w:rsidRPr="002912B2">
        <w:rPr>
          <w:rStyle w:val="tlid-translation"/>
          <w:i/>
        </w:rPr>
        <w:t>Shefer</w:t>
      </w:r>
      <w:proofErr w:type="spellEnd"/>
      <w:r w:rsidR="008743C6" w:rsidRPr="002912B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 xml:space="preserve"> (dec.), nr 45175/04, §§ 24-25, 13 marca 2012 r., a ostatnio </w:t>
      </w:r>
      <w:proofErr w:type="spellStart"/>
      <w:r w:rsidR="008743C6" w:rsidRPr="002912B2">
        <w:rPr>
          <w:rStyle w:val="tlid-translation"/>
          <w:i/>
        </w:rPr>
        <w:t>Tesayev</w:t>
      </w:r>
      <w:proofErr w:type="spellEnd"/>
      <w:r w:rsidR="008743C6" w:rsidRPr="002912B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 xml:space="preserve"> (dec.) [Komitet], nr 20432/11, 15 marca 2016 r.)</w:t>
      </w:r>
      <w:r w:rsidR="008743C6" w:rsidRPr="00FE19FD">
        <w:t>.</w:t>
      </w:r>
    </w:p>
    <w:p w14:paraId="0CCAA875" w14:textId="500F1D9E" w:rsidR="008743C6" w:rsidRPr="00B53127" w:rsidRDefault="005D3508" w:rsidP="00A337DE">
      <w:pPr>
        <w:pStyle w:val="ECHRPara"/>
      </w:pPr>
      <w:r>
        <w:t>48</w:t>
      </w:r>
      <w:r w:rsidR="008743C6" w:rsidRPr="00650FE4">
        <w:t>.</w:t>
      </w:r>
      <w:r w:rsidR="00B56763">
        <w:t xml:space="preserve"> </w:t>
      </w:r>
      <w:r w:rsidR="008743C6">
        <w:rPr>
          <w:rStyle w:val="tlid-translation"/>
        </w:rPr>
        <w:t>W związku z tym Trybunał odrzuca zarzut podnoszony przez Rząd</w:t>
      </w:r>
      <w:r w:rsidR="008743C6" w:rsidRPr="00B53127">
        <w:t>.</w:t>
      </w:r>
    </w:p>
    <w:p w14:paraId="55AD366B" w14:textId="6EF01601" w:rsidR="008743C6" w:rsidRPr="00B53127" w:rsidRDefault="008743C6" w:rsidP="00A337DE">
      <w:pPr>
        <w:pStyle w:val="ECHRHeading3"/>
        <w:rPr>
          <w:lang w:val="pl-PL"/>
        </w:rPr>
      </w:pPr>
      <w:r w:rsidRPr="00650FE4">
        <w:rPr>
          <w:lang w:val="pl-PL"/>
        </w:rPr>
        <w:t>2.</w:t>
      </w:r>
      <w:r w:rsidR="00B56763">
        <w:rPr>
          <w:lang w:val="pl-PL"/>
        </w:rPr>
        <w:t xml:space="preserve"> </w:t>
      </w:r>
      <w:r w:rsidRPr="00B53127">
        <w:rPr>
          <w:lang w:val="pl-PL"/>
        </w:rPr>
        <w:t>Inne skargi</w:t>
      </w:r>
    </w:p>
    <w:p w14:paraId="710D7D43" w14:textId="513ADBC5" w:rsidR="008743C6" w:rsidRPr="00B53127" w:rsidRDefault="005D3508" w:rsidP="00A337DE">
      <w:pPr>
        <w:pStyle w:val="ECHRPara"/>
      </w:pPr>
      <w:r>
        <w:t>49</w:t>
      </w:r>
      <w:r w:rsidR="008743C6" w:rsidRPr="00B53127">
        <w:t>.</w:t>
      </w:r>
      <w:r w:rsidR="00B56763">
        <w:t xml:space="preserve"> </w:t>
      </w:r>
      <w:r w:rsidR="00EB7897">
        <w:rPr>
          <w:rStyle w:val="tlid-translation"/>
        </w:rPr>
        <w:t>Mimo</w:t>
      </w:r>
      <w:r w:rsidR="008743C6">
        <w:rPr>
          <w:rStyle w:val="tlid-translation"/>
        </w:rPr>
        <w:t xml:space="preserve"> że Rząd nie podnosi wyraźnie </w:t>
      </w:r>
      <w:r w:rsidR="00EB7897">
        <w:rPr>
          <w:rStyle w:val="tlid-translation"/>
        </w:rPr>
        <w:t xml:space="preserve">zarzutu </w:t>
      </w:r>
      <w:r w:rsidR="008743C6">
        <w:rPr>
          <w:rStyle w:val="tlid-translation"/>
        </w:rPr>
        <w:t xml:space="preserve">niedopuszczalności </w:t>
      </w:r>
      <w:r w:rsidR="00EB7897">
        <w:rPr>
          <w:rStyle w:val="tlid-translation"/>
        </w:rPr>
        <w:t>z</w:t>
      </w:r>
      <w:r w:rsidR="006811EB">
        <w:rPr>
          <w:rStyle w:val="tlid-translation"/>
        </w:rPr>
        <w:t> </w:t>
      </w:r>
      <w:r w:rsidR="00EB7897">
        <w:rPr>
          <w:rStyle w:val="tlid-translation"/>
        </w:rPr>
        <w:t xml:space="preserve">powodu </w:t>
      </w:r>
      <w:r w:rsidR="008743C6">
        <w:rPr>
          <w:rStyle w:val="tlid-translation"/>
        </w:rPr>
        <w:t xml:space="preserve">braku </w:t>
      </w:r>
      <w:r w:rsidR="000814F8">
        <w:rPr>
          <w:rStyle w:val="tlid-translation"/>
        </w:rPr>
        <w:t>znaczącego uszczerbku</w:t>
      </w:r>
      <w:r w:rsidR="000814F8" w:rsidRPr="00FE19FD">
        <w:rPr>
          <w:rStyle w:val="tlid-translation"/>
        </w:rPr>
        <w:t xml:space="preserve"> </w:t>
      </w:r>
      <w:r w:rsidR="008743C6">
        <w:rPr>
          <w:rStyle w:val="tlid-translation"/>
        </w:rPr>
        <w:t>w stosunku do Skarżących w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>innych sprawach, Trybunał uznaje za konieczne zbadanie z urzędu, czy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 xml:space="preserve">właściwe jest zastosowanie tego kryterium dopuszczalności przewidzianego w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35 </w:t>
      </w:r>
      <w:r w:rsidR="002912B2">
        <w:rPr>
          <w:rStyle w:val="tlid-translation"/>
        </w:rPr>
        <w:t>ust.</w:t>
      </w:r>
      <w:r w:rsidR="008743C6">
        <w:rPr>
          <w:rStyle w:val="tlid-translation"/>
        </w:rPr>
        <w:t xml:space="preserve"> 3 </w:t>
      </w:r>
      <w:r w:rsidR="002912B2">
        <w:rPr>
          <w:rStyle w:val="tlid-translation"/>
        </w:rPr>
        <w:t xml:space="preserve">lit. </w:t>
      </w:r>
      <w:r w:rsidR="008743C6">
        <w:rPr>
          <w:rStyle w:val="tlid-translation"/>
        </w:rPr>
        <w:t>b Konwencji</w:t>
      </w:r>
      <w:r w:rsidR="00B05222">
        <w:rPr>
          <w:rStyle w:val="tlid-translation"/>
        </w:rPr>
        <w:t xml:space="preserve"> [o ochronie praw człowieka i podstawowych wolności]</w:t>
      </w:r>
      <w:r w:rsidR="008743C6">
        <w:rPr>
          <w:rStyle w:val="tlid-translation"/>
        </w:rPr>
        <w:t xml:space="preserve"> (</w:t>
      </w:r>
      <w:r w:rsidR="008743C6" w:rsidRPr="002912B2">
        <w:rPr>
          <w:rStyle w:val="tlid-translation"/>
          <w:i/>
        </w:rPr>
        <w:t xml:space="preserve">Adrian </w:t>
      </w:r>
      <w:proofErr w:type="spellStart"/>
      <w:r w:rsidR="008743C6" w:rsidRPr="002912B2">
        <w:rPr>
          <w:rStyle w:val="tlid-translation"/>
          <w:i/>
        </w:rPr>
        <w:t>Mihai</w:t>
      </w:r>
      <w:proofErr w:type="spellEnd"/>
      <w:r w:rsidR="008743C6" w:rsidRPr="002912B2">
        <w:rPr>
          <w:rStyle w:val="tlid-translation"/>
          <w:i/>
        </w:rPr>
        <w:t xml:space="preserve"> Ionescu przeciwko Rumunii</w:t>
      </w:r>
      <w:r w:rsidR="008743C6">
        <w:rPr>
          <w:rStyle w:val="tlid-translation"/>
        </w:rPr>
        <w:t xml:space="preserve"> (dec.), nr 36659/04, § 30, 1 czerwca 2010 r., oraz </w:t>
      </w:r>
      <w:r w:rsidR="00F52E59">
        <w:rPr>
          <w:rStyle w:val="tlid-translation"/>
        </w:rPr>
        <w:t>cytowane tam źródła</w:t>
      </w:r>
      <w:r w:rsidR="008743C6">
        <w:rPr>
          <w:rStyle w:val="tlid-translation"/>
        </w:rPr>
        <w:t>, i</w:t>
      </w:r>
      <w:r w:rsidR="006811EB">
        <w:rPr>
          <w:rStyle w:val="tlid-translation"/>
        </w:rPr>
        <w:t> </w:t>
      </w:r>
      <w:proofErr w:type="spellStart"/>
      <w:r w:rsidR="008743C6" w:rsidRPr="002912B2">
        <w:rPr>
          <w:rStyle w:val="tlid-translation"/>
          <w:i/>
        </w:rPr>
        <w:t>Korolev</w:t>
      </w:r>
      <w:proofErr w:type="spellEnd"/>
      <w:r w:rsidR="008743C6" w:rsidRPr="002912B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 xml:space="preserve"> (dec.), Nr 25551/05, ECHR 2010)</w:t>
      </w:r>
      <w:r w:rsidR="008743C6" w:rsidRPr="00B53127">
        <w:t>.</w:t>
      </w:r>
    </w:p>
    <w:p w14:paraId="2D8B5DBD" w14:textId="5A0DFB41" w:rsidR="008743C6" w:rsidRPr="00650FE4" w:rsidRDefault="008743C6" w:rsidP="00A337DE">
      <w:pPr>
        <w:pStyle w:val="ECHRHeading4"/>
        <w:rPr>
          <w:lang w:val="pl-PL"/>
        </w:rPr>
      </w:pPr>
      <w:r w:rsidRPr="00650FE4">
        <w:rPr>
          <w:lang w:val="pl-PL"/>
        </w:rPr>
        <w:t>a)</w:t>
      </w:r>
      <w:r w:rsidR="00B56763">
        <w:rPr>
          <w:lang w:val="pl-PL"/>
        </w:rPr>
        <w:t xml:space="preserve"> </w:t>
      </w:r>
      <w:r w:rsidRPr="00650FE4">
        <w:rPr>
          <w:lang w:val="pl-PL"/>
        </w:rPr>
        <w:t>Skargi nr 36054/09, 45415/09 i 50333/09</w:t>
      </w:r>
    </w:p>
    <w:p w14:paraId="5697F2CD" w14:textId="360B887E" w:rsidR="008743C6" w:rsidRPr="00B53127" w:rsidRDefault="005D3508" w:rsidP="00A337DE">
      <w:pPr>
        <w:pStyle w:val="ECHRPara"/>
      </w:pPr>
      <w:r>
        <w:t>50</w:t>
      </w:r>
      <w:r w:rsidR="008743C6" w:rsidRPr="00650FE4">
        <w:t>.</w:t>
      </w:r>
      <w:r w:rsidR="00B56763">
        <w:t xml:space="preserve"> </w:t>
      </w:r>
      <w:r w:rsidR="008743C6">
        <w:rPr>
          <w:rStyle w:val="tlid-translation"/>
        </w:rPr>
        <w:t>Trybunał zauważa, że w przeciwieństwie do zaskarżonych decyzji, które pozostawały niewykonane przed ich u</w:t>
      </w:r>
      <w:r w:rsidR="00DD1D3C">
        <w:rPr>
          <w:rStyle w:val="tlid-translation"/>
        </w:rPr>
        <w:t>chyleniem</w:t>
      </w:r>
      <w:r w:rsidR="008743C6">
        <w:rPr>
          <w:rStyle w:val="tlid-translation"/>
        </w:rPr>
        <w:t xml:space="preserve"> we wcześniej zbadanych sprawach (zob. paragraf 47 powyżej), wyroki krajowe wydane na korzyść Skarżących w skargac</w:t>
      </w:r>
      <w:r w:rsidR="005807F2">
        <w:rPr>
          <w:rStyle w:val="tlid-translation"/>
        </w:rPr>
        <w:t>h nr 36054/09, 45415/09 i 50333</w:t>
      </w:r>
      <w:r w:rsidR="008743C6">
        <w:rPr>
          <w:rStyle w:val="tlid-translation"/>
        </w:rPr>
        <w:t xml:space="preserve">/09 </w:t>
      </w:r>
      <w:r w:rsidR="005807F2">
        <w:rPr>
          <w:rStyle w:val="tlid-translation"/>
        </w:rPr>
        <w:t xml:space="preserve">były </w:t>
      </w:r>
      <w:r w:rsidR="005807F2" w:rsidRPr="000E53E8">
        <w:rPr>
          <w:rStyle w:val="tlid-translation"/>
        </w:rPr>
        <w:t>wykonywane</w:t>
      </w:r>
      <w:r w:rsidR="008743C6">
        <w:rPr>
          <w:rStyle w:val="tlid-translation"/>
        </w:rPr>
        <w:t xml:space="preserve"> </w:t>
      </w:r>
      <w:r w:rsidR="005807F2">
        <w:rPr>
          <w:rStyle w:val="tlid-translation"/>
        </w:rPr>
        <w:t xml:space="preserve">aż </w:t>
      </w:r>
      <w:r w:rsidR="008743C6">
        <w:rPr>
          <w:rStyle w:val="tlid-translation"/>
        </w:rPr>
        <w:t xml:space="preserve">do </w:t>
      </w:r>
      <w:r w:rsidR="005807F2">
        <w:rPr>
          <w:rStyle w:val="tlid-translation"/>
        </w:rPr>
        <w:t>ich u</w:t>
      </w:r>
      <w:r w:rsidR="00DD1D3C">
        <w:rPr>
          <w:rStyle w:val="tlid-translation"/>
        </w:rPr>
        <w:t>chylenia</w:t>
      </w:r>
      <w:r w:rsidR="008743C6">
        <w:rPr>
          <w:rStyle w:val="tlid-translation"/>
        </w:rPr>
        <w:t xml:space="preserve"> (</w:t>
      </w:r>
      <w:r w:rsidR="00B56763">
        <w:rPr>
          <w:rStyle w:val="tlid-translation"/>
        </w:rPr>
        <w:t xml:space="preserve">zob. </w:t>
      </w:r>
      <w:r w:rsidR="00DD4A8E">
        <w:rPr>
          <w:rStyle w:val="tlid-translation"/>
        </w:rPr>
        <w:t>załącznik</w:t>
      </w:r>
      <w:r w:rsidR="008743C6">
        <w:rPr>
          <w:rStyle w:val="tlid-translation"/>
        </w:rPr>
        <w:t xml:space="preserve">). W tym względzie wskazuje on, że na podstawie rosyjskiego </w:t>
      </w:r>
      <w:r w:rsidR="00B05222">
        <w:rPr>
          <w:rStyle w:val="tlid-translation"/>
        </w:rPr>
        <w:t xml:space="preserve">Kodeksu </w:t>
      </w:r>
      <w:r w:rsidR="005807F2">
        <w:rPr>
          <w:rStyle w:val="tlid-translation"/>
        </w:rPr>
        <w:t>cywilnego</w:t>
      </w:r>
      <w:r w:rsidR="008743C6">
        <w:rPr>
          <w:rStyle w:val="tlid-translation"/>
        </w:rPr>
        <w:t xml:space="preserve"> Skarżący nie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>mogą być zobowiązani do zwrotu kwot już pobranych przy wykonaniu u</w:t>
      </w:r>
      <w:r w:rsidR="00DD1D3C">
        <w:rPr>
          <w:rStyle w:val="tlid-translation"/>
        </w:rPr>
        <w:t>chylonych</w:t>
      </w:r>
      <w:r w:rsidR="008743C6">
        <w:rPr>
          <w:rStyle w:val="tlid-translation"/>
        </w:rPr>
        <w:t xml:space="preserve"> </w:t>
      </w:r>
      <w:r w:rsidR="00B4151E">
        <w:rPr>
          <w:rStyle w:val="tlid-translation"/>
        </w:rPr>
        <w:t>orzeczeń</w:t>
      </w:r>
      <w:r w:rsidR="008743C6">
        <w:rPr>
          <w:rStyle w:val="tlid-translation"/>
        </w:rPr>
        <w:t xml:space="preserve"> (zob.</w:t>
      </w:r>
      <w:r w:rsidR="005807F2">
        <w:rPr>
          <w:rStyle w:val="tlid-translation"/>
        </w:rPr>
        <w:t>,</w:t>
      </w:r>
      <w:r w:rsidR="008743C6">
        <w:rPr>
          <w:rStyle w:val="tlid-translation"/>
        </w:rPr>
        <w:t xml:space="preserve"> w podobnym kontekście u</w:t>
      </w:r>
      <w:r w:rsidR="00DD1D3C">
        <w:rPr>
          <w:rStyle w:val="tlid-translation"/>
        </w:rPr>
        <w:t>chylenia</w:t>
      </w:r>
      <w:r w:rsidR="008743C6">
        <w:rPr>
          <w:rStyle w:val="tlid-translation"/>
        </w:rPr>
        <w:t xml:space="preserve"> </w:t>
      </w:r>
      <w:r w:rsidR="00BA022D">
        <w:rPr>
          <w:rStyle w:val="tlid-translation"/>
        </w:rPr>
        <w:t>prawomocnych</w:t>
      </w:r>
      <w:r w:rsidR="008743C6">
        <w:rPr>
          <w:rStyle w:val="tlid-translation"/>
        </w:rPr>
        <w:t xml:space="preserve"> </w:t>
      </w:r>
      <w:r w:rsidR="005807F2">
        <w:rPr>
          <w:rStyle w:val="tlid-translation"/>
        </w:rPr>
        <w:t xml:space="preserve">orzeczeń </w:t>
      </w:r>
      <w:r w:rsidR="008743C6">
        <w:rPr>
          <w:rStyle w:val="tlid-translation"/>
        </w:rPr>
        <w:t xml:space="preserve">sądowych w drodze rewizji, </w:t>
      </w:r>
      <w:proofErr w:type="spellStart"/>
      <w:r w:rsidR="008743C6" w:rsidRPr="002912B2">
        <w:rPr>
          <w:rStyle w:val="tlid-translation"/>
          <w:i/>
        </w:rPr>
        <w:t>Podrougina</w:t>
      </w:r>
      <w:proofErr w:type="spellEnd"/>
      <w:r w:rsidR="008743C6" w:rsidRPr="002912B2">
        <w:rPr>
          <w:rStyle w:val="tlid-translation"/>
          <w:i/>
        </w:rPr>
        <w:t xml:space="preserve"> i </w:t>
      </w:r>
      <w:proofErr w:type="spellStart"/>
      <w:r w:rsidR="008743C6" w:rsidRPr="002912B2">
        <w:rPr>
          <w:rStyle w:val="tlid-translation"/>
          <w:i/>
        </w:rPr>
        <w:t>Yedinov</w:t>
      </w:r>
      <w:proofErr w:type="spellEnd"/>
      <w:r w:rsidR="008743C6" w:rsidRPr="002912B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 xml:space="preserve"> (dec.), nr 39654/07, 17 lutego 2009 r.). Trybunał nie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 xml:space="preserve">zapomina o tym, że sporne orzeczenia dotyczyły, między innymi, </w:t>
      </w:r>
      <w:r w:rsidR="005807F2">
        <w:rPr>
          <w:rStyle w:val="tlid-translation"/>
        </w:rPr>
        <w:t>wy</w:t>
      </w:r>
      <w:r w:rsidR="008743C6">
        <w:rPr>
          <w:rStyle w:val="tlid-translation"/>
        </w:rPr>
        <w:t>liczenia miesięcznych rat należnych Skarżącym, których kwota została zmniejszona poprzez</w:t>
      </w:r>
      <w:r w:rsidR="00DD1D3C">
        <w:rPr>
          <w:rStyle w:val="tlid-translation"/>
        </w:rPr>
        <w:t xml:space="preserve"> uchylenie</w:t>
      </w:r>
      <w:r w:rsidR="00B4151E">
        <w:rPr>
          <w:rStyle w:val="tlid-translation"/>
        </w:rPr>
        <w:t xml:space="preserve"> </w:t>
      </w:r>
      <w:r w:rsidR="008743C6">
        <w:rPr>
          <w:rStyle w:val="tlid-translation"/>
        </w:rPr>
        <w:t>wspomnianych wyroków</w:t>
      </w:r>
      <w:r w:rsidR="008743C6" w:rsidRPr="00B53127">
        <w:t>.</w:t>
      </w:r>
    </w:p>
    <w:p w14:paraId="1E4A85D4" w14:textId="127609E4" w:rsidR="008743C6" w:rsidRPr="00650FE4" w:rsidRDefault="005D3508" w:rsidP="005D3508">
      <w:pPr>
        <w:ind w:firstLine="284"/>
        <w:rPr>
          <w:rFonts w:eastAsia="Times New Roman"/>
          <w:lang w:val="pl-PL" w:eastAsia="pl-PL"/>
        </w:rPr>
      </w:pPr>
      <w:r>
        <w:rPr>
          <w:lang w:val="pl-PL"/>
        </w:rPr>
        <w:t>51</w:t>
      </w:r>
      <w:r w:rsidR="008743C6" w:rsidRPr="00650FE4">
        <w:rPr>
          <w:lang w:val="pl-PL"/>
        </w:rPr>
        <w:t>.</w:t>
      </w:r>
      <w:r w:rsidR="00B56763">
        <w:rPr>
          <w:lang w:val="pl-PL"/>
        </w:rPr>
        <w:t xml:space="preserve"> </w:t>
      </w:r>
      <w:r w:rsidR="008743C6" w:rsidRPr="00650FE4">
        <w:rPr>
          <w:rFonts w:eastAsia="Times New Roman"/>
          <w:lang w:val="pl-PL" w:eastAsia="pl-PL"/>
        </w:rPr>
        <w:t xml:space="preserve">Jednakże </w:t>
      </w:r>
      <w:r w:rsidR="008743C6" w:rsidRPr="00630AC0">
        <w:rPr>
          <w:rFonts w:eastAsia="Times New Roman"/>
          <w:lang w:val="pl-PL" w:eastAsia="pl-PL"/>
        </w:rPr>
        <w:t>Trybunał przypomina, że ​​Konwencja nie może być interpretowana jako dająca prawo</w:t>
      </w:r>
      <w:r w:rsidR="008743C6" w:rsidRPr="00650FE4">
        <w:rPr>
          <w:rFonts w:eastAsia="Times New Roman"/>
          <w:lang w:val="pl-PL" w:eastAsia="pl-PL"/>
        </w:rPr>
        <w:t xml:space="preserve"> do emerytury lub </w:t>
      </w:r>
      <w:r w:rsidR="008743C6">
        <w:rPr>
          <w:rFonts w:eastAsia="Times New Roman"/>
          <w:lang w:val="pl-PL" w:eastAsia="pl-PL"/>
        </w:rPr>
        <w:t>świadczenia socjalnego o</w:t>
      </w:r>
      <w:r w:rsidR="008743C6" w:rsidRPr="00650FE4">
        <w:rPr>
          <w:rFonts w:eastAsia="Times New Roman"/>
          <w:lang w:val="pl-PL" w:eastAsia="pl-PL"/>
        </w:rPr>
        <w:t xml:space="preserve"> ustalon</w:t>
      </w:r>
      <w:r w:rsidR="008743C6">
        <w:rPr>
          <w:rFonts w:eastAsia="Times New Roman"/>
          <w:lang w:val="pl-PL" w:eastAsia="pl-PL"/>
        </w:rPr>
        <w:t>ej</w:t>
      </w:r>
      <w:r w:rsidR="008743C6" w:rsidRPr="00650FE4">
        <w:rPr>
          <w:rFonts w:eastAsia="Times New Roman"/>
          <w:lang w:val="pl-PL" w:eastAsia="pl-PL"/>
        </w:rPr>
        <w:t xml:space="preserve"> kwo</w:t>
      </w:r>
      <w:r w:rsidR="008743C6">
        <w:rPr>
          <w:rFonts w:eastAsia="Times New Roman"/>
          <w:lang w:val="pl-PL" w:eastAsia="pl-PL"/>
        </w:rPr>
        <w:t>cie</w:t>
      </w:r>
      <w:r w:rsidR="008743C6" w:rsidRPr="00650FE4">
        <w:rPr>
          <w:rFonts w:eastAsia="Times New Roman"/>
          <w:lang w:val="pl-PL" w:eastAsia="pl-PL"/>
        </w:rPr>
        <w:t xml:space="preserve"> (</w:t>
      </w:r>
      <w:proofErr w:type="spellStart"/>
      <w:r w:rsidR="008743C6" w:rsidRPr="002912B2">
        <w:rPr>
          <w:rFonts w:eastAsia="Times New Roman"/>
          <w:i/>
          <w:lang w:val="pl-PL" w:eastAsia="pl-PL"/>
        </w:rPr>
        <w:t>Skórkiewicz</w:t>
      </w:r>
      <w:proofErr w:type="spellEnd"/>
      <w:r w:rsidR="008743C6" w:rsidRPr="002912B2">
        <w:rPr>
          <w:rFonts w:eastAsia="Times New Roman"/>
          <w:i/>
          <w:lang w:val="pl-PL" w:eastAsia="pl-PL"/>
        </w:rPr>
        <w:t xml:space="preserve"> przeciwko Polsce</w:t>
      </w:r>
      <w:r w:rsidR="008743C6" w:rsidRPr="00650FE4">
        <w:rPr>
          <w:rFonts w:eastAsia="Times New Roman"/>
          <w:lang w:val="pl-PL" w:eastAsia="pl-PL"/>
        </w:rPr>
        <w:t xml:space="preserve"> (</w:t>
      </w:r>
      <w:r w:rsidR="008743C6">
        <w:rPr>
          <w:rFonts w:eastAsia="Times New Roman"/>
          <w:lang w:val="pl-PL" w:eastAsia="pl-PL"/>
        </w:rPr>
        <w:t>dec</w:t>
      </w:r>
      <w:r w:rsidR="008743C6" w:rsidRPr="00650FE4">
        <w:rPr>
          <w:rFonts w:eastAsia="Times New Roman"/>
          <w:lang w:val="pl-PL" w:eastAsia="pl-PL"/>
        </w:rPr>
        <w:t>.), Nr 39860/98, 1</w:t>
      </w:r>
      <w:r w:rsidR="006811EB">
        <w:rPr>
          <w:rFonts w:eastAsia="Times New Roman"/>
          <w:lang w:val="pl-PL" w:eastAsia="pl-PL"/>
        </w:rPr>
        <w:t> </w:t>
      </w:r>
      <w:r w:rsidR="008743C6" w:rsidRPr="00650FE4">
        <w:rPr>
          <w:rFonts w:eastAsia="Times New Roman"/>
          <w:lang w:val="pl-PL" w:eastAsia="pl-PL"/>
        </w:rPr>
        <w:t>czerwca 1999</w:t>
      </w:r>
      <w:r w:rsidR="008743C6">
        <w:rPr>
          <w:rFonts w:eastAsia="Times New Roman"/>
          <w:lang w:val="pl-PL" w:eastAsia="pl-PL"/>
        </w:rPr>
        <w:t xml:space="preserve"> r.</w:t>
      </w:r>
      <w:r w:rsidR="008743C6" w:rsidRPr="00650FE4">
        <w:rPr>
          <w:rFonts w:eastAsia="Times New Roman"/>
          <w:lang w:val="pl-PL" w:eastAsia="pl-PL"/>
        </w:rPr>
        <w:t xml:space="preserve">, </w:t>
      </w:r>
      <w:r w:rsidR="008743C6">
        <w:rPr>
          <w:rFonts w:eastAsia="Times New Roman"/>
          <w:lang w:val="pl-PL" w:eastAsia="pl-PL"/>
        </w:rPr>
        <w:t>i</w:t>
      </w:r>
      <w:r w:rsidR="008743C6" w:rsidRPr="00650FE4">
        <w:rPr>
          <w:lang w:val="pl-PL" w:eastAsia="pl-PL"/>
        </w:rPr>
        <w:t xml:space="preserve"> </w:t>
      </w:r>
      <w:proofErr w:type="spellStart"/>
      <w:r w:rsidR="008743C6" w:rsidRPr="002912B2">
        <w:rPr>
          <w:i/>
          <w:lang w:val="pl-PL" w:eastAsia="pl-PL"/>
        </w:rPr>
        <w:t>Naïdenko</w:t>
      </w:r>
      <w:r w:rsidR="008743C6" w:rsidRPr="002912B2">
        <w:rPr>
          <w:rFonts w:eastAsia="Times New Roman"/>
          <w:i/>
          <w:lang w:val="pl-PL" w:eastAsia="pl-PL"/>
        </w:rPr>
        <w:t>v</w:t>
      </w:r>
      <w:proofErr w:type="spellEnd"/>
      <w:r w:rsidR="008743C6" w:rsidRPr="002912B2">
        <w:rPr>
          <w:rFonts w:eastAsia="Times New Roman"/>
          <w:i/>
          <w:lang w:val="pl-PL" w:eastAsia="pl-PL"/>
        </w:rPr>
        <w:t xml:space="preserve"> przeciwko Rosji</w:t>
      </w:r>
      <w:r w:rsidR="008743C6">
        <w:rPr>
          <w:rFonts w:eastAsia="Times New Roman"/>
          <w:lang w:val="pl-PL" w:eastAsia="pl-PL"/>
        </w:rPr>
        <w:t>, Nr</w:t>
      </w:r>
      <w:r w:rsidR="008743C6" w:rsidRPr="00650FE4">
        <w:rPr>
          <w:rFonts w:eastAsia="Times New Roman"/>
          <w:lang w:val="pl-PL" w:eastAsia="pl-PL"/>
        </w:rPr>
        <w:t xml:space="preserve"> 43282/02, § 43, 7</w:t>
      </w:r>
      <w:r w:rsidR="006811EB">
        <w:rPr>
          <w:rFonts w:eastAsia="Times New Roman"/>
          <w:lang w:val="pl-PL" w:eastAsia="pl-PL"/>
        </w:rPr>
        <w:t> </w:t>
      </w:r>
      <w:r w:rsidR="008743C6">
        <w:rPr>
          <w:rFonts w:eastAsia="Times New Roman"/>
          <w:lang w:val="pl-PL" w:eastAsia="pl-PL"/>
        </w:rPr>
        <w:t>c</w:t>
      </w:r>
      <w:r w:rsidR="008743C6" w:rsidRPr="00650FE4">
        <w:rPr>
          <w:rFonts w:eastAsia="Times New Roman"/>
          <w:lang w:val="pl-PL" w:eastAsia="pl-PL"/>
        </w:rPr>
        <w:t xml:space="preserve">zerwca 2007 r. </w:t>
      </w:r>
      <w:r w:rsidR="008743C6">
        <w:rPr>
          <w:rFonts w:eastAsia="Times New Roman"/>
          <w:lang w:val="pl-PL" w:eastAsia="pl-PL"/>
        </w:rPr>
        <w:t>w</w:t>
      </w:r>
      <w:r w:rsidR="008743C6" w:rsidRPr="00650FE4">
        <w:rPr>
          <w:rFonts w:eastAsia="Times New Roman"/>
          <w:lang w:val="pl-PL" w:eastAsia="pl-PL"/>
        </w:rPr>
        <w:t xml:space="preserve">raz z innymi </w:t>
      </w:r>
      <w:r w:rsidR="008743C6" w:rsidRPr="00033FD3">
        <w:rPr>
          <w:rFonts w:eastAsia="Times New Roman"/>
          <w:lang w:val="pl-PL" w:eastAsia="pl-PL"/>
        </w:rPr>
        <w:t xml:space="preserve">odniesieniami). </w:t>
      </w:r>
      <w:r w:rsidR="008743C6" w:rsidRPr="00CA689A">
        <w:rPr>
          <w:rFonts w:eastAsia="Times New Roman"/>
          <w:lang w:val="pl-PL" w:eastAsia="pl-PL"/>
        </w:rPr>
        <w:t>Dlatego też</w:t>
      </w:r>
      <w:r w:rsidR="00A4766B" w:rsidRPr="00CA689A">
        <w:rPr>
          <w:rFonts w:eastAsia="Times New Roman"/>
          <w:lang w:val="pl-PL" w:eastAsia="pl-PL"/>
        </w:rPr>
        <w:t xml:space="preserve"> </w:t>
      </w:r>
      <w:r w:rsidR="008743C6" w:rsidRPr="00CA689A">
        <w:rPr>
          <w:rFonts w:eastAsia="Times New Roman"/>
          <w:lang w:val="pl-PL" w:eastAsia="pl-PL"/>
        </w:rPr>
        <w:t xml:space="preserve">Trybunał systematycznie </w:t>
      </w:r>
      <w:r w:rsidR="00A4766B" w:rsidRPr="00CA689A">
        <w:rPr>
          <w:rFonts w:eastAsia="Times New Roman"/>
          <w:lang w:val="pl-PL" w:eastAsia="pl-PL"/>
        </w:rPr>
        <w:t xml:space="preserve">uznawał </w:t>
      </w:r>
      <w:r w:rsidR="008743C6" w:rsidRPr="00CA689A">
        <w:rPr>
          <w:rFonts w:eastAsia="Times New Roman"/>
          <w:lang w:val="pl-PL" w:eastAsia="pl-PL"/>
        </w:rPr>
        <w:t xml:space="preserve">w podobnym kontekście, że </w:t>
      </w:r>
      <w:r w:rsidR="00A4766B" w:rsidRPr="00CA689A">
        <w:rPr>
          <w:rFonts w:eastAsia="Times New Roman"/>
          <w:lang w:val="pl-PL" w:eastAsia="pl-PL"/>
        </w:rPr>
        <w:t xml:space="preserve">zarzut </w:t>
      </w:r>
      <w:r w:rsidR="008743C6" w:rsidRPr="00CA689A">
        <w:rPr>
          <w:rFonts w:eastAsia="Times New Roman"/>
          <w:lang w:val="pl-PL" w:eastAsia="pl-PL"/>
        </w:rPr>
        <w:t xml:space="preserve">na podstawie </w:t>
      </w:r>
      <w:r w:rsidR="00780870" w:rsidRPr="00CA689A">
        <w:rPr>
          <w:rFonts w:eastAsia="Times New Roman"/>
          <w:lang w:val="pl-PL" w:eastAsia="pl-PL"/>
        </w:rPr>
        <w:t xml:space="preserve">art. </w:t>
      </w:r>
      <w:r w:rsidR="008743C6" w:rsidRPr="00CA689A">
        <w:rPr>
          <w:rFonts w:eastAsia="Times New Roman"/>
          <w:lang w:val="pl-PL" w:eastAsia="pl-PL"/>
        </w:rPr>
        <w:t xml:space="preserve">1 Protokołu nr 1 do Konwencji nie wymaga odrębnej analizy z jego </w:t>
      </w:r>
      <w:r w:rsidR="008743C6" w:rsidRPr="00CA689A">
        <w:rPr>
          <w:rFonts w:eastAsia="Times New Roman"/>
          <w:lang w:val="pl-PL" w:eastAsia="pl-PL"/>
        </w:rPr>
        <w:lastRenderedPageBreak/>
        <w:t>strony</w:t>
      </w:r>
      <w:r w:rsidR="00A4766B" w:rsidRPr="00CA689A">
        <w:rPr>
          <w:rFonts w:eastAsia="Times New Roman"/>
          <w:lang w:val="pl-PL" w:eastAsia="pl-PL"/>
        </w:rPr>
        <w:t xml:space="preserve">, chyba że </w:t>
      </w:r>
      <w:r w:rsidR="009B6C95" w:rsidRPr="00CA689A">
        <w:rPr>
          <w:rFonts w:eastAsia="Times New Roman"/>
          <w:lang w:val="pl-PL" w:eastAsia="pl-PL"/>
        </w:rPr>
        <w:t>tak określona obniżka została zastosowana z mocą wsteczną</w:t>
      </w:r>
      <w:r w:rsidR="008743C6" w:rsidRPr="00CA689A">
        <w:rPr>
          <w:rFonts w:eastAsia="Times New Roman"/>
          <w:lang w:val="pl-PL" w:eastAsia="pl-PL"/>
        </w:rPr>
        <w:t xml:space="preserve"> (z</w:t>
      </w:r>
      <w:r w:rsidR="008743C6" w:rsidRPr="00630AC0">
        <w:rPr>
          <w:rFonts w:eastAsia="Times New Roman"/>
          <w:lang w:val="pl-PL" w:eastAsia="pl-PL"/>
        </w:rPr>
        <w:t>ob</w:t>
      </w:r>
      <w:r w:rsidR="008743C6">
        <w:rPr>
          <w:rFonts w:eastAsia="Times New Roman"/>
          <w:lang w:val="pl-PL" w:eastAsia="pl-PL"/>
        </w:rPr>
        <w:t>.</w:t>
      </w:r>
      <w:r w:rsidR="008743C6" w:rsidRPr="00650FE4">
        <w:rPr>
          <w:rFonts w:eastAsia="Times New Roman"/>
          <w:lang w:val="pl-PL" w:eastAsia="pl-PL"/>
        </w:rPr>
        <w:t xml:space="preserve">, wśród wielu innych, </w:t>
      </w:r>
      <w:proofErr w:type="spellStart"/>
      <w:r w:rsidR="008743C6" w:rsidRPr="002912B2">
        <w:rPr>
          <w:rFonts w:eastAsia="Times New Roman"/>
          <w:i/>
          <w:lang w:val="pl-PL" w:eastAsia="pl-PL"/>
        </w:rPr>
        <w:t>Kourinny</w:t>
      </w:r>
      <w:proofErr w:type="spellEnd"/>
      <w:r w:rsidR="008743C6" w:rsidRPr="002912B2">
        <w:rPr>
          <w:rFonts w:eastAsia="Times New Roman"/>
          <w:i/>
          <w:lang w:val="pl-PL" w:eastAsia="pl-PL"/>
        </w:rPr>
        <w:t xml:space="preserve"> przeciwko Rosji</w:t>
      </w:r>
      <w:r w:rsidR="008743C6" w:rsidRPr="00650FE4">
        <w:rPr>
          <w:rFonts w:eastAsia="Times New Roman"/>
          <w:lang w:val="pl-PL" w:eastAsia="pl-PL"/>
        </w:rPr>
        <w:t>, nr</w:t>
      </w:r>
      <w:r w:rsidR="006811EB">
        <w:rPr>
          <w:rFonts w:eastAsia="Times New Roman"/>
          <w:lang w:val="pl-PL" w:eastAsia="pl-PL"/>
        </w:rPr>
        <w:t> </w:t>
      </w:r>
      <w:r w:rsidR="008743C6" w:rsidRPr="00650FE4">
        <w:rPr>
          <w:rFonts w:eastAsia="Times New Roman"/>
          <w:lang w:val="pl-PL" w:eastAsia="pl-PL"/>
        </w:rPr>
        <w:t>36495/02, §§ 37-38, 12 czerwca 2008 r</w:t>
      </w:r>
      <w:r w:rsidR="008743C6">
        <w:rPr>
          <w:rFonts w:eastAsia="Times New Roman"/>
          <w:lang w:val="pl-PL" w:eastAsia="pl-PL"/>
        </w:rPr>
        <w:t>.</w:t>
      </w:r>
      <w:r w:rsidR="008743C6" w:rsidRPr="00650FE4">
        <w:rPr>
          <w:rFonts w:eastAsia="Times New Roman"/>
          <w:lang w:val="pl-PL" w:eastAsia="pl-PL"/>
        </w:rPr>
        <w:t xml:space="preserve">, </w:t>
      </w:r>
      <w:r w:rsidR="008743C6">
        <w:rPr>
          <w:rFonts w:eastAsia="Times New Roman"/>
          <w:lang w:val="pl-PL" w:eastAsia="pl-PL"/>
        </w:rPr>
        <w:t>i</w:t>
      </w:r>
      <w:r w:rsidR="008743C6" w:rsidRPr="00650FE4">
        <w:rPr>
          <w:rFonts w:eastAsia="Times New Roman"/>
          <w:lang w:val="pl-PL" w:eastAsia="pl-PL"/>
        </w:rPr>
        <w:t xml:space="preserve"> </w:t>
      </w:r>
      <w:proofErr w:type="spellStart"/>
      <w:r w:rsidR="008743C6" w:rsidRPr="002912B2">
        <w:rPr>
          <w:rFonts w:eastAsia="Times New Roman"/>
          <w:i/>
          <w:lang w:val="pl-PL" w:eastAsia="pl-PL"/>
        </w:rPr>
        <w:t>Streltsov</w:t>
      </w:r>
      <w:proofErr w:type="spellEnd"/>
      <w:r w:rsidR="008743C6" w:rsidRPr="002912B2">
        <w:rPr>
          <w:rFonts w:eastAsia="Times New Roman"/>
          <w:i/>
          <w:lang w:val="pl-PL" w:eastAsia="pl-PL"/>
        </w:rPr>
        <w:t xml:space="preserve"> </w:t>
      </w:r>
      <w:r w:rsidR="00E15787">
        <w:rPr>
          <w:rFonts w:eastAsia="Times New Roman"/>
          <w:i/>
          <w:lang w:val="pl-PL" w:eastAsia="pl-PL"/>
        </w:rPr>
        <w:t>i Inni</w:t>
      </w:r>
      <w:r w:rsidR="00430B0D" w:rsidRPr="00FE5EF2">
        <w:rPr>
          <w:rFonts w:eastAsia="Times New Roman"/>
          <w:i/>
          <w:lang w:val="pl-PL" w:eastAsia="pl-PL"/>
        </w:rPr>
        <w:t xml:space="preserve"> „</w:t>
      </w:r>
      <w:r w:rsidR="008743C6" w:rsidRPr="00FE5EF2">
        <w:rPr>
          <w:rFonts w:eastAsia="Times New Roman"/>
          <w:i/>
          <w:lang w:val="pl-PL" w:eastAsia="pl-PL"/>
        </w:rPr>
        <w:t xml:space="preserve">emeryci wojskowi </w:t>
      </w:r>
      <w:r w:rsidR="009B6C95" w:rsidRPr="00FE5EF2">
        <w:rPr>
          <w:rFonts w:eastAsia="Times New Roman"/>
          <w:i/>
          <w:lang w:val="pl-PL" w:eastAsia="pl-PL"/>
        </w:rPr>
        <w:t>z Nowoczerkaska</w:t>
      </w:r>
      <w:r w:rsidR="00430B0D">
        <w:rPr>
          <w:rFonts w:eastAsia="Times New Roman"/>
          <w:i/>
          <w:lang w:val="pl-PL" w:eastAsia="pl-PL"/>
        </w:rPr>
        <w:t>”</w:t>
      </w:r>
      <w:r w:rsidR="008743C6" w:rsidRPr="002912B2">
        <w:rPr>
          <w:rFonts w:eastAsia="Times New Roman"/>
          <w:i/>
          <w:lang w:val="pl-PL" w:eastAsia="pl-PL"/>
        </w:rPr>
        <w:t xml:space="preserve"> przeciwko Rosji</w:t>
      </w:r>
      <w:r w:rsidR="009B6C95">
        <w:rPr>
          <w:rStyle w:val="Odwoanieprzypisudolnego"/>
          <w:rFonts w:eastAsia="Times New Roman"/>
          <w:i/>
          <w:lang w:val="pl-PL" w:eastAsia="pl-PL"/>
        </w:rPr>
        <w:footnoteReference w:id="3"/>
      </w:r>
      <w:r w:rsidR="008743C6" w:rsidRPr="00650FE4">
        <w:rPr>
          <w:rFonts w:eastAsia="Times New Roman"/>
          <w:lang w:val="pl-PL" w:eastAsia="pl-PL"/>
        </w:rPr>
        <w:t>, n</w:t>
      </w:r>
      <w:r w:rsidR="008743C6">
        <w:rPr>
          <w:rFonts w:eastAsia="Times New Roman"/>
          <w:lang w:val="pl-PL" w:eastAsia="pl-PL"/>
        </w:rPr>
        <w:t>r</w:t>
      </w:r>
      <w:r w:rsidR="008743C6" w:rsidRPr="00650FE4">
        <w:rPr>
          <w:rFonts w:eastAsia="Times New Roman"/>
          <w:lang w:val="pl-PL" w:eastAsia="pl-PL"/>
        </w:rPr>
        <w:t xml:space="preserve"> 8549/06 i 86 inn</w:t>
      </w:r>
      <w:r w:rsidR="008743C6">
        <w:rPr>
          <w:rFonts w:eastAsia="Times New Roman"/>
          <w:lang w:val="pl-PL" w:eastAsia="pl-PL"/>
        </w:rPr>
        <w:t>ych</w:t>
      </w:r>
      <w:r w:rsidR="008743C6" w:rsidRPr="00650FE4">
        <w:rPr>
          <w:rFonts w:eastAsia="Times New Roman"/>
          <w:lang w:val="pl-PL" w:eastAsia="pl-PL"/>
        </w:rPr>
        <w:t xml:space="preserve">, § 59, 29 lipca 2010 r.). Trybunał zauważa ponadto, </w:t>
      </w:r>
      <w:r w:rsidR="008743C6" w:rsidRPr="00EE7D43">
        <w:rPr>
          <w:rStyle w:val="tlid-translation"/>
          <w:lang w:val="pl-PL"/>
        </w:rPr>
        <w:t>że nie twierdzi się, że</w:t>
      </w:r>
      <w:r w:rsidR="006811EB">
        <w:rPr>
          <w:rStyle w:val="tlid-translation"/>
          <w:lang w:val="pl-PL"/>
        </w:rPr>
        <w:t> </w:t>
      </w:r>
      <w:r w:rsidR="008743C6" w:rsidRPr="00EE7D43">
        <w:rPr>
          <w:rStyle w:val="tlid-translation"/>
          <w:lang w:val="pl-PL"/>
        </w:rPr>
        <w:t>przedmiotowe świadczenia</w:t>
      </w:r>
      <w:r w:rsidR="008743C6" w:rsidRPr="00650FE4">
        <w:rPr>
          <w:rFonts w:eastAsia="Times New Roman"/>
          <w:lang w:val="pl-PL" w:eastAsia="pl-PL"/>
        </w:rPr>
        <w:t xml:space="preserve"> były głównym źródłem przychodów zainteresowan</w:t>
      </w:r>
      <w:r w:rsidR="008743C6">
        <w:rPr>
          <w:rFonts w:eastAsia="Times New Roman"/>
          <w:lang w:val="pl-PL" w:eastAsia="pl-PL"/>
        </w:rPr>
        <w:t>ych osób</w:t>
      </w:r>
      <w:r w:rsidR="008743C6" w:rsidRPr="00650FE4">
        <w:rPr>
          <w:rFonts w:eastAsia="Times New Roman"/>
          <w:lang w:val="pl-PL" w:eastAsia="pl-PL"/>
        </w:rPr>
        <w:t xml:space="preserve"> lub </w:t>
      </w:r>
      <w:r w:rsidR="008743C6">
        <w:rPr>
          <w:rFonts w:eastAsia="Times New Roman"/>
          <w:lang w:val="pl-PL" w:eastAsia="pl-PL"/>
        </w:rPr>
        <w:t xml:space="preserve">że </w:t>
      </w:r>
      <w:r w:rsidR="008743C6" w:rsidRPr="00650FE4">
        <w:rPr>
          <w:rFonts w:eastAsia="Times New Roman"/>
          <w:lang w:val="pl-PL" w:eastAsia="pl-PL"/>
        </w:rPr>
        <w:t>sama</w:t>
      </w:r>
      <w:r w:rsidR="008743C6">
        <w:rPr>
          <w:rFonts w:eastAsia="Times New Roman"/>
          <w:lang w:val="pl-PL" w:eastAsia="pl-PL"/>
        </w:rPr>
        <w:t xml:space="preserve"> ich</w:t>
      </w:r>
      <w:r w:rsidR="008743C6" w:rsidRPr="00650FE4">
        <w:rPr>
          <w:rFonts w:eastAsia="Times New Roman"/>
          <w:lang w:val="pl-PL" w:eastAsia="pl-PL"/>
        </w:rPr>
        <w:t xml:space="preserve"> zasada została zakwestionowana, </w:t>
      </w:r>
      <w:r w:rsidR="008743C6" w:rsidRPr="00EE7D43">
        <w:rPr>
          <w:rStyle w:val="tlid-translation"/>
          <w:lang w:val="pl-PL"/>
        </w:rPr>
        <w:t xml:space="preserve">ponieważ </w:t>
      </w:r>
      <w:r w:rsidR="008743C6" w:rsidRPr="00650FE4">
        <w:rPr>
          <w:rFonts w:eastAsia="Times New Roman"/>
          <w:lang w:val="pl-PL" w:eastAsia="pl-PL"/>
        </w:rPr>
        <w:t>tylko metoda obliczania należności został</w:t>
      </w:r>
      <w:r w:rsidR="008743C6">
        <w:rPr>
          <w:rFonts w:eastAsia="Times New Roman"/>
          <w:lang w:val="pl-PL" w:eastAsia="pl-PL"/>
        </w:rPr>
        <w:t>a</w:t>
      </w:r>
      <w:r w:rsidR="008743C6" w:rsidRPr="00650FE4">
        <w:rPr>
          <w:rFonts w:eastAsia="Times New Roman"/>
          <w:lang w:val="pl-PL" w:eastAsia="pl-PL"/>
        </w:rPr>
        <w:t xml:space="preserve"> skorygowan</w:t>
      </w:r>
      <w:r w:rsidR="008743C6">
        <w:rPr>
          <w:rFonts w:eastAsia="Times New Roman"/>
          <w:lang w:val="pl-PL" w:eastAsia="pl-PL"/>
        </w:rPr>
        <w:t>a</w:t>
      </w:r>
      <w:r w:rsidR="008743C6" w:rsidRPr="00650FE4">
        <w:rPr>
          <w:rFonts w:eastAsia="Times New Roman"/>
          <w:lang w:val="pl-PL" w:eastAsia="pl-PL"/>
        </w:rPr>
        <w:t xml:space="preserve"> w celu </w:t>
      </w:r>
      <w:r w:rsidR="008743C6">
        <w:rPr>
          <w:rFonts w:eastAsia="Times New Roman"/>
          <w:lang w:val="pl-PL" w:eastAsia="pl-PL"/>
        </w:rPr>
        <w:t>zapewnienia</w:t>
      </w:r>
      <w:r w:rsidR="008743C6" w:rsidRPr="00650FE4">
        <w:rPr>
          <w:rFonts w:eastAsia="Times New Roman"/>
          <w:lang w:val="pl-PL" w:eastAsia="pl-PL"/>
        </w:rPr>
        <w:t xml:space="preserve"> zgodnoś</w:t>
      </w:r>
      <w:r w:rsidR="008743C6">
        <w:rPr>
          <w:rFonts w:eastAsia="Times New Roman"/>
          <w:lang w:val="pl-PL" w:eastAsia="pl-PL"/>
        </w:rPr>
        <w:t>ci</w:t>
      </w:r>
      <w:r w:rsidR="008743C6" w:rsidRPr="00650FE4">
        <w:rPr>
          <w:rFonts w:eastAsia="Times New Roman"/>
          <w:lang w:val="pl-PL" w:eastAsia="pl-PL"/>
        </w:rPr>
        <w:t xml:space="preserve"> z pr</w:t>
      </w:r>
      <w:r w:rsidR="008743C6">
        <w:rPr>
          <w:rFonts w:eastAsia="Times New Roman"/>
          <w:lang w:val="pl-PL" w:eastAsia="pl-PL"/>
        </w:rPr>
        <w:t>zepisami</w:t>
      </w:r>
      <w:r w:rsidR="008743C6" w:rsidRPr="00650FE4">
        <w:rPr>
          <w:rFonts w:eastAsia="Times New Roman"/>
          <w:lang w:val="pl-PL" w:eastAsia="pl-PL"/>
        </w:rPr>
        <w:t xml:space="preserve"> obowiązującym</w:t>
      </w:r>
      <w:r w:rsidR="008743C6">
        <w:rPr>
          <w:rFonts w:eastAsia="Times New Roman"/>
          <w:lang w:val="pl-PL" w:eastAsia="pl-PL"/>
        </w:rPr>
        <w:t>i</w:t>
      </w:r>
      <w:r w:rsidR="008743C6" w:rsidRPr="00650FE4">
        <w:rPr>
          <w:rFonts w:eastAsia="Times New Roman"/>
          <w:lang w:val="pl-PL" w:eastAsia="pl-PL"/>
        </w:rPr>
        <w:t xml:space="preserve"> w momencie</w:t>
      </w:r>
      <w:r w:rsidR="008743C6">
        <w:rPr>
          <w:rFonts w:eastAsia="Times New Roman"/>
          <w:lang w:val="pl-PL" w:eastAsia="pl-PL"/>
        </w:rPr>
        <w:t>,</w:t>
      </w:r>
      <w:r w:rsidR="008743C6" w:rsidRPr="00650FE4">
        <w:rPr>
          <w:rFonts w:eastAsia="Times New Roman"/>
          <w:lang w:val="pl-PL" w:eastAsia="pl-PL"/>
        </w:rPr>
        <w:t xml:space="preserve"> </w:t>
      </w:r>
      <w:r w:rsidR="008743C6" w:rsidRPr="00EE7D43">
        <w:rPr>
          <w:rStyle w:val="tlid-translation"/>
          <w:lang w:val="pl-PL"/>
        </w:rPr>
        <w:t>gdy</w:t>
      </w:r>
      <w:r w:rsidR="006811EB">
        <w:rPr>
          <w:rStyle w:val="tlid-translation"/>
          <w:lang w:val="pl-PL"/>
        </w:rPr>
        <w:t> </w:t>
      </w:r>
      <w:r w:rsidR="008743C6" w:rsidRPr="00EE7D43">
        <w:rPr>
          <w:rStyle w:val="tlid-translation"/>
          <w:lang w:val="pl-PL"/>
        </w:rPr>
        <w:t>miały miejsce okoliczności faktyczne</w:t>
      </w:r>
      <w:r w:rsidR="008743C6" w:rsidRPr="00650FE4">
        <w:rPr>
          <w:rFonts w:eastAsia="Times New Roman"/>
          <w:lang w:val="pl-PL" w:eastAsia="pl-PL"/>
        </w:rPr>
        <w:t>. Wreszcie, jeśli chodzi o czas</w:t>
      </w:r>
      <w:r w:rsidR="008743C6">
        <w:rPr>
          <w:rFonts w:eastAsia="Times New Roman"/>
          <w:lang w:val="pl-PL" w:eastAsia="pl-PL"/>
        </w:rPr>
        <w:t>,</w:t>
      </w:r>
      <w:r w:rsidR="008743C6" w:rsidRPr="00650FE4">
        <w:rPr>
          <w:rFonts w:eastAsia="Times New Roman"/>
          <w:lang w:val="pl-PL" w:eastAsia="pl-PL"/>
        </w:rPr>
        <w:t xml:space="preserve"> dłuższy lub krótszy, </w:t>
      </w:r>
      <w:r w:rsidR="008743C6">
        <w:rPr>
          <w:rFonts w:eastAsia="Times New Roman"/>
          <w:lang w:val="pl-PL" w:eastAsia="pl-PL"/>
        </w:rPr>
        <w:t>potrzebny</w:t>
      </w:r>
      <w:r w:rsidR="008743C6" w:rsidRPr="00650FE4">
        <w:rPr>
          <w:rFonts w:eastAsia="Times New Roman"/>
          <w:lang w:val="pl-PL" w:eastAsia="pl-PL"/>
        </w:rPr>
        <w:t xml:space="preserve"> służb</w:t>
      </w:r>
      <w:r w:rsidR="008743C6">
        <w:rPr>
          <w:rFonts w:eastAsia="Times New Roman"/>
          <w:lang w:val="pl-PL" w:eastAsia="pl-PL"/>
        </w:rPr>
        <w:t>om</w:t>
      </w:r>
      <w:r w:rsidR="008743C6" w:rsidRPr="00650FE4">
        <w:rPr>
          <w:rFonts w:eastAsia="Times New Roman"/>
          <w:lang w:val="pl-PL" w:eastAsia="pl-PL"/>
        </w:rPr>
        <w:t xml:space="preserve"> państwow</w:t>
      </w:r>
      <w:r w:rsidR="008743C6">
        <w:rPr>
          <w:rFonts w:eastAsia="Times New Roman"/>
          <w:lang w:val="pl-PL" w:eastAsia="pl-PL"/>
        </w:rPr>
        <w:t>ym na</w:t>
      </w:r>
      <w:r w:rsidR="008743C6" w:rsidRPr="00650FE4">
        <w:rPr>
          <w:rFonts w:eastAsia="Times New Roman"/>
          <w:lang w:val="pl-PL" w:eastAsia="pl-PL"/>
        </w:rPr>
        <w:t xml:space="preserve"> złożeni</w:t>
      </w:r>
      <w:r w:rsidR="008743C6">
        <w:rPr>
          <w:rFonts w:eastAsia="Times New Roman"/>
          <w:lang w:val="pl-PL" w:eastAsia="pl-PL"/>
        </w:rPr>
        <w:t>e</w:t>
      </w:r>
      <w:r w:rsidR="008743C6" w:rsidRPr="00650FE4">
        <w:rPr>
          <w:rFonts w:eastAsia="Times New Roman"/>
          <w:lang w:val="pl-PL" w:eastAsia="pl-PL"/>
        </w:rPr>
        <w:t xml:space="preserve"> </w:t>
      </w:r>
      <w:r w:rsidR="008743C6" w:rsidRPr="00FE5EF2">
        <w:rPr>
          <w:rFonts w:eastAsia="Times New Roman"/>
          <w:lang w:val="pl-PL" w:eastAsia="pl-PL"/>
        </w:rPr>
        <w:t>wniosku o przywrócenie terminu i spóźnionych</w:t>
      </w:r>
      <w:r w:rsidR="008743C6" w:rsidRPr="00650FE4">
        <w:rPr>
          <w:rFonts w:eastAsia="Times New Roman"/>
          <w:lang w:val="pl-PL" w:eastAsia="pl-PL"/>
        </w:rPr>
        <w:t xml:space="preserve"> odwoł</w:t>
      </w:r>
      <w:r w:rsidR="008743C6">
        <w:rPr>
          <w:rFonts w:eastAsia="Times New Roman"/>
          <w:lang w:val="pl-PL" w:eastAsia="pl-PL"/>
        </w:rPr>
        <w:t>ań,</w:t>
      </w:r>
      <w:r w:rsidR="008743C6" w:rsidRPr="00650FE4">
        <w:rPr>
          <w:rFonts w:eastAsia="Times New Roman"/>
          <w:lang w:val="pl-PL" w:eastAsia="pl-PL"/>
        </w:rPr>
        <w:t xml:space="preserve"> Trybunał uznaje, że</w:t>
      </w:r>
      <w:r w:rsidR="006811EB">
        <w:rPr>
          <w:rFonts w:eastAsia="Times New Roman"/>
          <w:lang w:val="pl-PL" w:eastAsia="pl-PL"/>
        </w:rPr>
        <w:t> </w:t>
      </w:r>
      <w:r w:rsidR="00EE0046">
        <w:rPr>
          <w:rFonts w:eastAsia="Times New Roman"/>
          <w:lang w:val="pl-PL" w:eastAsia="pl-PL"/>
        </w:rPr>
        <w:t>przedmiotowa zwłoka</w:t>
      </w:r>
      <w:r w:rsidR="008743C6" w:rsidRPr="00650FE4">
        <w:rPr>
          <w:rFonts w:eastAsia="Times New Roman"/>
          <w:lang w:val="pl-PL" w:eastAsia="pl-PL"/>
        </w:rPr>
        <w:t xml:space="preserve"> </w:t>
      </w:r>
      <w:r w:rsidR="008743C6" w:rsidRPr="001A25B0">
        <w:rPr>
          <w:rStyle w:val="tlid-translation"/>
          <w:lang w:val="pl-PL"/>
        </w:rPr>
        <w:t>został</w:t>
      </w:r>
      <w:r w:rsidR="00EE0046">
        <w:rPr>
          <w:rStyle w:val="tlid-translation"/>
          <w:lang w:val="pl-PL"/>
        </w:rPr>
        <w:t>a częściowo zrekompensowana</w:t>
      </w:r>
      <w:r w:rsidR="008743C6" w:rsidRPr="001A25B0">
        <w:rPr>
          <w:rStyle w:val="tlid-translation"/>
          <w:lang w:val="pl-PL"/>
        </w:rPr>
        <w:t xml:space="preserve"> faktem, że</w:t>
      </w:r>
      <w:r w:rsidR="006811EB">
        <w:rPr>
          <w:rStyle w:val="tlid-translation"/>
          <w:lang w:val="pl-PL"/>
        </w:rPr>
        <w:t> </w:t>
      </w:r>
      <w:r w:rsidR="008743C6">
        <w:rPr>
          <w:rStyle w:val="tlid-translation"/>
          <w:lang w:val="pl-PL"/>
        </w:rPr>
        <w:t>S</w:t>
      </w:r>
      <w:r w:rsidR="008743C6" w:rsidRPr="001A25B0">
        <w:rPr>
          <w:rStyle w:val="tlid-translation"/>
          <w:lang w:val="pl-PL"/>
        </w:rPr>
        <w:t>karżący w dalszym ciągu otrzymywali w całym okresie należne im</w:t>
      </w:r>
      <w:r w:rsidR="006811EB">
        <w:rPr>
          <w:rStyle w:val="tlid-translation"/>
          <w:lang w:val="pl-PL"/>
        </w:rPr>
        <w:t> </w:t>
      </w:r>
      <w:r w:rsidR="008743C6" w:rsidRPr="001A25B0">
        <w:rPr>
          <w:rStyle w:val="tlid-translation"/>
          <w:lang w:val="pl-PL"/>
        </w:rPr>
        <w:t xml:space="preserve">kwoty wyliczone zgodnie z metodą wskazaną w </w:t>
      </w:r>
      <w:r w:rsidR="00DD1D3C">
        <w:rPr>
          <w:rStyle w:val="tlid-translation"/>
          <w:lang w:val="pl-PL"/>
        </w:rPr>
        <w:t>uchylonych</w:t>
      </w:r>
      <w:r w:rsidR="008743C6" w:rsidRPr="001A25B0">
        <w:rPr>
          <w:rStyle w:val="tlid-translation"/>
          <w:lang w:val="pl-PL"/>
        </w:rPr>
        <w:t xml:space="preserve"> wyrokach</w:t>
      </w:r>
      <w:r w:rsidR="00EE0046">
        <w:rPr>
          <w:rStyle w:val="tlid-translation"/>
          <w:lang w:val="pl-PL"/>
        </w:rPr>
        <w:t>, która była dla nich</w:t>
      </w:r>
      <w:r w:rsidR="008743C6" w:rsidRPr="001A25B0">
        <w:rPr>
          <w:rStyle w:val="tlid-translation"/>
          <w:lang w:val="pl-PL"/>
        </w:rPr>
        <w:t xml:space="preserve"> </w:t>
      </w:r>
      <w:r w:rsidR="00EE0046">
        <w:rPr>
          <w:rStyle w:val="tlid-translation"/>
          <w:lang w:val="pl-PL"/>
        </w:rPr>
        <w:t>korzystna</w:t>
      </w:r>
      <w:r w:rsidR="008743C6" w:rsidRPr="001A25B0">
        <w:rPr>
          <w:rStyle w:val="tlid-translation"/>
          <w:lang w:val="pl-PL"/>
        </w:rPr>
        <w:t>(</w:t>
      </w:r>
      <w:r w:rsidR="008743C6">
        <w:rPr>
          <w:rStyle w:val="tlid-translation"/>
          <w:lang w:val="pl-PL"/>
        </w:rPr>
        <w:t>zob.</w:t>
      </w:r>
      <w:r w:rsidR="008743C6" w:rsidRPr="001A25B0">
        <w:rPr>
          <w:rStyle w:val="tlid-translation"/>
          <w:lang w:val="pl-PL"/>
        </w:rPr>
        <w:t xml:space="preserve">, </w:t>
      </w:r>
      <w:r w:rsidR="008743C6" w:rsidRPr="002912B2">
        <w:rPr>
          <w:rStyle w:val="tlid-translation"/>
          <w:i/>
          <w:lang w:val="pl-PL"/>
        </w:rPr>
        <w:t>mutatis mutandis</w:t>
      </w:r>
      <w:r w:rsidR="008743C6" w:rsidRPr="001A25B0">
        <w:rPr>
          <w:rStyle w:val="tlid-translation"/>
          <w:lang w:val="pl-PL"/>
        </w:rPr>
        <w:t xml:space="preserve">, </w:t>
      </w:r>
      <w:proofErr w:type="spellStart"/>
      <w:r w:rsidR="008743C6" w:rsidRPr="002912B2">
        <w:rPr>
          <w:rStyle w:val="tlid-translation"/>
          <w:i/>
          <w:lang w:val="pl-PL"/>
        </w:rPr>
        <w:t>Galovic</w:t>
      </w:r>
      <w:proofErr w:type="spellEnd"/>
      <w:r w:rsidR="008743C6" w:rsidRPr="002912B2">
        <w:rPr>
          <w:rStyle w:val="tlid-translation"/>
          <w:i/>
          <w:lang w:val="pl-PL"/>
        </w:rPr>
        <w:t xml:space="preserve"> przeciwko Chorwacji</w:t>
      </w:r>
      <w:r w:rsidR="008743C6" w:rsidRPr="001A25B0">
        <w:rPr>
          <w:rStyle w:val="tlid-translation"/>
          <w:lang w:val="pl-PL"/>
        </w:rPr>
        <w:t xml:space="preserve"> </w:t>
      </w:r>
      <w:r w:rsidR="008743C6" w:rsidRPr="00650FE4">
        <w:rPr>
          <w:rFonts w:eastAsia="Times New Roman"/>
          <w:lang w:val="pl-PL" w:eastAsia="pl-PL"/>
        </w:rPr>
        <w:t xml:space="preserve">(dec.), nr 54388/09, § 74, 15 </w:t>
      </w:r>
      <w:r w:rsidR="008743C6">
        <w:rPr>
          <w:rFonts w:eastAsia="Times New Roman"/>
          <w:lang w:val="pl-PL" w:eastAsia="pl-PL"/>
        </w:rPr>
        <w:t>s</w:t>
      </w:r>
      <w:r w:rsidR="008743C6" w:rsidRPr="00650FE4">
        <w:rPr>
          <w:rFonts w:eastAsia="Times New Roman"/>
          <w:lang w:val="pl-PL" w:eastAsia="pl-PL"/>
        </w:rPr>
        <w:t>tycz</w:t>
      </w:r>
      <w:r w:rsidR="008743C6">
        <w:rPr>
          <w:rFonts w:eastAsia="Times New Roman"/>
          <w:lang w:val="pl-PL" w:eastAsia="pl-PL"/>
        </w:rPr>
        <w:t>nia</w:t>
      </w:r>
      <w:r w:rsidR="008743C6" w:rsidRPr="00650FE4">
        <w:rPr>
          <w:rFonts w:eastAsia="Times New Roman"/>
          <w:lang w:val="pl-PL" w:eastAsia="pl-PL"/>
        </w:rPr>
        <w:t xml:space="preserve"> 2013</w:t>
      </w:r>
      <w:r w:rsidR="008743C6">
        <w:rPr>
          <w:rFonts w:eastAsia="Times New Roman"/>
          <w:lang w:val="pl-PL" w:eastAsia="pl-PL"/>
        </w:rPr>
        <w:t xml:space="preserve"> r.)</w:t>
      </w:r>
      <w:r w:rsidR="008743C6" w:rsidRPr="00650FE4">
        <w:rPr>
          <w:lang w:val="pl-PL"/>
        </w:rPr>
        <w:t>.</w:t>
      </w:r>
    </w:p>
    <w:p w14:paraId="2BFCEA50" w14:textId="60F3B070" w:rsidR="008743C6" w:rsidRPr="001A25B0" w:rsidRDefault="005D3508" w:rsidP="00A337DE">
      <w:pPr>
        <w:pStyle w:val="ECHRPara"/>
      </w:pPr>
      <w:r>
        <w:t>52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W tych warunkach Trybunał uznaje, że Skarżący nie doznali </w:t>
      </w:r>
      <w:r w:rsidR="00430B0D">
        <w:rPr>
          <w:rStyle w:val="tlid-translation"/>
        </w:rPr>
        <w:t>„</w:t>
      </w:r>
      <w:r w:rsidR="000814F8">
        <w:rPr>
          <w:rStyle w:val="tlid-translation"/>
        </w:rPr>
        <w:t>znaczącego uszczerbku</w:t>
      </w:r>
      <w:r w:rsidR="00430B0D">
        <w:rPr>
          <w:rStyle w:val="tlid-translation"/>
        </w:rPr>
        <w:t>”</w:t>
      </w:r>
      <w:r w:rsidR="008743C6">
        <w:rPr>
          <w:rStyle w:val="tlid-translation"/>
        </w:rPr>
        <w:t xml:space="preserve"> w wyniku u</w:t>
      </w:r>
      <w:r w:rsidR="00DD1D3C">
        <w:rPr>
          <w:rStyle w:val="tlid-translation"/>
        </w:rPr>
        <w:t>chylenia</w:t>
      </w:r>
      <w:r w:rsidR="008743C6">
        <w:rPr>
          <w:rStyle w:val="tlid-translation"/>
        </w:rPr>
        <w:t xml:space="preserve"> krajowych wyroków wydanych na ich korzyść</w:t>
      </w:r>
      <w:r w:rsidR="008743C6" w:rsidRPr="001A25B0">
        <w:t>.</w:t>
      </w:r>
    </w:p>
    <w:p w14:paraId="20B5BFCE" w14:textId="74CC7C95" w:rsidR="008743C6" w:rsidRPr="001A25B0" w:rsidRDefault="005D3508" w:rsidP="00A337DE">
      <w:pPr>
        <w:pStyle w:val="ECHRPara"/>
        <w:rPr>
          <w:i/>
          <w:iCs/>
        </w:rPr>
      </w:pPr>
      <w:r w:rsidRPr="00D72150">
        <w:t>53</w:t>
      </w:r>
      <w:r w:rsidR="008743C6" w:rsidRPr="00D72150">
        <w:t>.</w:t>
      </w:r>
      <w:r w:rsidR="00B56763" w:rsidRPr="00D72150">
        <w:t xml:space="preserve"> </w:t>
      </w:r>
      <w:r w:rsidR="008743C6" w:rsidRPr="00D72150">
        <w:rPr>
          <w:rStyle w:val="tlid-translation"/>
        </w:rPr>
        <w:t>W odniesieniu do kwestii, czy poszanowanie praw człowieka</w:t>
      </w:r>
      <w:r w:rsidR="008743C6">
        <w:rPr>
          <w:rStyle w:val="tlid-translation"/>
        </w:rPr>
        <w:t xml:space="preserve"> zagwarantowane w Konwencji i jej protokołach wymaga </w:t>
      </w:r>
      <w:r w:rsidR="00EE0046">
        <w:rPr>
          <w:rStyle w:val="tlid-translation"/>
        </w:rPr>
        <w:t>rozpatrzenia przedmiotu</w:t>
      </w:r>
      <w:r w:rsidR="008743C6">
        <w:rPr>
          <w:rStyle w:val="tlid-translation"/>
        </w:rPr>
        <w:t xml:space="preserve"> skarg, Trybunał przypomina, że już wcześniej orzekł, że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>poszanowanie praw człowieka nie wymaga dalszego rozpatrywania skargi, jeżeli na przykład odpowiednie przepisy zostały zmienione, a</w:t>
      </w:r>
      <w:r w:rsidR="006811EB">
        <w:rPr>
          <w:rStyle w:val="tlid-translation"/>
        </w:rPr>
        <w:t> </w:t>
      </w:r>
      <w:r w:rsidR="008743C6">
        <w:rPr>
          <w:rStyle w:val="tlid-translation"/>
        </w:rPr>
        <w:t>podobne kwestie zostały już rozwiązane w innych sprawach</w:t>
      </w:r>
      <w:r w:rsidR="00EE0046">
        <w:rPr>
          <w:rStyle w:val="tlid-translation"/>
        </w:rPr>
        <w:t xml:space="preserve"> wniesionych do Trybunału</w:t>
      </w:r>
      <w:r w:rsidR="008743C6">
        <w:rPr>
          <w:rStyle w:val="tlid-translation"/>
        </w:rPr>
        <w:t xml:space="preserve"> (</w:t>
      </w:r>
      <w:proofErr w:type="spellStart"/>
      <w:r w:rsidR="008743C6" w:rsidRPr="002912B2">
        <w:rPr>
          <w:rStyle w:val="tlid-translation"/>
          <w:i/>
        </w:rPr>
        <w:t>Léger</w:t>
      </w:r>
      <w:proofErr w:type="spellEnd"/>
      <w:r w:rsidR="008743C6" w:rsidRPr="002912B2">
        <w:rPr>
          <w:rStyle w:val="tlid-translation"/>
          <w:i/>
        </w:rPr>
        <w:t xml:space="preserve"> przeciwko Francji</w:t>
      </w:r>
      <w:r w:rsidR="008743C6">
        <w:rPr>
          <w:rStyle w:val="tlid-translation"/>
        </w:rPr>
        <w:t xml:space="preserve"> (</w:t>
      </w:r>
      <w:r w:rsidR="002912B2">
        <w:rPr>
          <w:rStyle w:val="tlid-translation"/>
        </w:rPr>
        <w:t>s</w:t>
      </w:r>
      <w:r w:rsidR="008743C6">
        <w:rPr>
          <w:rStyle w:val="tlid-translation"/>
        </w:rPr>
        <w:t xml:space="preserve">kreślenie) </w:t>
      </w:r>
      <w:r w:rsidR="00B56763">
        <w:rPr>
          <w:rStyle w:val="tlid-translation"/>
        </w:rPr>
        <w:t>[WI]</w:t>
      </w:r>
      <w:r w:rsidR="008743C6">
        <w:rPr>
          <w:rStyle w:val="tlid-translation"/>
        </w:rPr>
        <w:t>, nr 19324/02, §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51, 30 marca 2009 r.).</w:t>
      </w:r>
    </w:p>
    <w:p w14:paraId="778BF2E9" w14:textId="7272664E" w:rsidR="008743C6" w:rsidRPr="0067316A" w:rsidRDefault="005D3508" w:rsidP="00A337DE">
      <w:pPr>
        <w:pStyle w:val="ECHRPara"/>
      </w:pPr>
      <w:r>
        <w:t>54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W niniejszej sprawie Trybunał stwierdza, że Skarżący </w:t>
      </w:r>
      <w:r w:rsidR="00EE0046">
        <w:rPr>
          <w:rStyle w:val="tlid-translation"/>
        </w:rPr>
        <w:t>skarż</w:t>
      </w:r>
      <w:r w:rsidR="008743C6">
        <w:rPr>
          <w:rStyle w:val="tlid-translation"/>
        </w:rPr>
        <w:t xml:space="preserve">ą </w:t>
      </w:r>
      <w:r w:rsidR="00EE0046">
        <w:rPr>
          <w:rStyle w:val="tlid-translation"/>
        </w:rPr>
        <w:t>się na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przywrócenie terminu i dopuszczeni</w:t>
      </w:r>
      <w:r w:rsidR="00FB6074">
        <w:rPr>
          <w:rStyle w:val="tlid-translation"/>
        </w:rPr>
        <w:t>e</w:t>
      </w:r>
      <w:r w:rsidR="008743C6">
        <w:rPr>
          <w:rStyle w:val="tlid-translation"/>
        </w:rPr>
        <w:t xml:space="preserve"> zwykłego odwołania złożonego </w:t>
      </w:r>
      <w:r w:rsidR="00EE0046">
        <w:rPr>
          <w:rStyle w:val="tlid-translation"/>
        </w:rPr>
        <w:t>z</w:t>
      </w:r>
      <w:r w:rsidR="000D5C77">
        <w:rPr>
          <w:rStyle w:val="tlid-translation"/>
        </w:rPr>
        <w:t> </w:t>
      </w:r>
      <w:r w:rsidR="00EE0046">
        <w:rPr>
          <w:rStyle w:val="tlid-translation"/>
        </w:rPr>
        <w:t xml:space="preserve">opóźnieniem </w:t>
      </w:r>
      <w:r w:rsidR="008743C6">
        <w:rPr>
          <w:rStyle w:val="tlid-translation"/>
        </w:rPr>
        <w:t xml:space="preserve">przez </w:t>
      </w:r>
      <w:r w:rsidR="00EE0046">
        <w:rPr>
          <w:rStyle w:val="tlid-translation"/>
        </w:rPr>
        <w:t>p</w:t>
      </w:r>
      <w:r w:rsidR="008743C6">
        <w:rPr>
          <w:rStyle w:val="tlid-translation"/>
        </w:rPr>
        <w:t xml:space="preserve">aństwo, co </w:t>
      </w:r>
      <w:r w:rsidR="00FB6074">
        <w:rPr>
          <w:rStyle w:val="tlid-translation"/>
        </w:rPr>
        <w:t xml:space="preserve">po zbadaniu sprawy </w:t>
      </w:r>
      <w:r w:rsidR="008743C6">
        <w:rPr>
          <w:rStyle w:val="tlid-translation"/>
        </w:rPr>
        <w:t>doprowadziło</w:t>
      </w:r>
      <w:r w:rsidR="000E53E8" w:rsidRPr="000E53E8">
        <w:rPr>
          <w:rStyle w:val="tlid-translation"/>
        </w:rPr>
        <w:t xml:space="preserve"> </w:t>
      </w:r>
      <w:r w:rsidR="008743C6">
        <w:rPr>
          <w:rStyle w:val="tlid-translation"/>
        </w:rPr>
        <w:t>do</w:t>
      </w:r>
      <w:r w:rsidR="000D5C77">
        <w:rPr>
          <w:rStyle w:val="tlid-translation"/>
        </w:rPr>
        <w:t> </w:t>
      </w:r>
      <w:r w:rsidR="00FE5EF2" w:rsidRPr="00DD1D3C">
        <w:rPr>
          <w:rStyle w:val="tlid-translation"/>
        </w:rPr>
        <w:t>u</w:t>
      </w:r>
      <w:r w:rsidR="00DD1D3C" w:rsidRPr="00DD1D3C">
        <w:rPr>
          <w:rStyle w:val="tlid-translation"/>
        </w:rPr>
        <w:t>chylenia</w:t>
      </w:r>
      <w:r w:rsidR="008743C6">
        <w:rPr>
          <w:rStyle w:val="tlid-translation"/>
        </w:rPr>
        <w:t xml:space="preserve"> </w:t>
      </w:r>
      <w:r w:rsidR="00BA022D">
        <w:rPr>
          <w:rStyle w:val="tlid-translation"/>
        </w:rPr>
        <w:t>prawomocnych</w:t>
      </w:r>
      <w:r w:rsidR="008743C6">
        <w:rPr>
          <w:rStyle w:val="tlid-translation"/>
        </w:rPr>
        <w:t xml:space="preserve"> wyroków w</w:t>
      </w:r>
      <w:r w:rsidR="00EE0046">
        <w:rPr>
          <w:rStyle w:val="tlid-translation"/>
        </w:rPr>
        <w:t>ydanych na ich korzyść</w:t>
      </w:r>
      <w:r w:rsidR="00FE5EF2">
        <w:rPr>
          <w:rStyle w:val="tlid-translation"/>
        </w:rPr>
        <w:t xml:space="preserve"> –</w:t>
      </w:r>
      <w:r w:rsidR="008C1526">
        <w:rPr>
          <w:rStyle w:val="tlid-translation"/>
        </w:rPr>
        <w:t xml:space="preserve"> </w:t>
      </w:r>
      <w:r w:rsidR="00EE0046">
        <w:rPr>
          <w:rStyle w:val="tlid-translation"/>
        </w:rPr>
        <w:t>kwestię</w:t>
      </w:r>
      <w:r w:rsidR="008743C6">
        <w:rPr>
          <w:rStyle w:val="tlid-translation"/>
        </w:rPr>
        <w:t>, która została już przez niego zbadana w</w:t>
      </w:r>
      <w:r w:rsidR="00EE0046">
        <w:rPr>
          <w:rStyle w:val="tlid-translation"/>
        </w:rPr>
        <w:t>e wcześniejszych</w:t>
      </w:r>
      <w:r w:rsidR="008743C6">
        <w:rPr>
          <w:rStyle w:val="tlid-translation"/>
        </w:rPr>
        <w:t xml:space="preserve"> wyrokach (</w:t>
      </w:r>
      <w:proofErr w:type="spellStart"/>
      <w:r w:rsidR="008743C6" w:rsidRPr="002912B2">
        <w:rPr>
          <w:rStyle w:val="tlid-translation"/>
          <w:i/>
        </w:rPr>
        <w:t>Ponomariow</w:t>
      </w:r>
      <w:proofErr w:type="spellEnd"/>
      <w:r w:rsidR="008743C6" w:rsidRPr="002912B2">
        <w:rPr>
          <w:rStyle w:val="tlid-translation"/>
          <w:i/>
        </w:rPr>
        <w:t xml:space="preserve"> przeciwko Ukrainie</w:t>
      </w:r>
      <w:r w:rsidR="008743C6">
        <w:rPr>
          <w:rStyle w:val="tlid-translation"/>
        </w:rPr>
        <w:t xml:space="preserve">, nr 3236/03, §§ 41-42, 3 kwietnia 2008 r., </w:t>
      </w:r>
      <w:proofErr w:type="spellStart"/>
      <w:r w:rsidR="008743C6" w:rsidRPr="002912B2">
        <w:rPr>
          <w:rStyle w:val="tlid-translation"/>
          <w:i/>
        </w:rPr>
        <w:t>Bezrukovy</w:t>
      </w:r>
      <w:proofErr w:type="spellEnd"/>
      <w:r w:rsidR="008743C6" w:rsidRPr="002912B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>, nr 34616/02 , §§ 33-44, 10 maja 2012 r. oraz</w:t>
      </w:r>
      <w:r w:rsidR="000D5C77">
        <w:rPr>
          <w:rStyle w:val="tlid-translation"/>
        </w:rPr>
        <w:t> </w:t>
      </w:r>
      <w:r w:rsidR="008743C6" w:rsidRPr="002912B2">
        <w:rPr>
          <w:rStyle w:val="tlid-translation"/>
          <w:i/>
        </w:rPr>
        <w:t xml:space="preserve">Karen </w:t>
      </w:r>
      <w:proofErr w:type="spellStart"/>
      <w:r w:rsidR="008743C6" w:rsidRPr="002912B2">
        <w:rPr>
          <w:rStyle w:val="tlid-translation"/>
          <w:i/>
        </w:rPr>
        <w:t>Poghossian</w:t>
      </w:r>
      <w:proofErr w:type="spellEnd"/>
      <w:r w:rsidR="008743C6" w:rsidRPr="002912B2">
        <w:rPr>
          <w:rStyle w:val="tlid-translation"/>
          <w:i/>
        </w:rPr>
        <w:t xml:space="preserve"> przeciwko Armenii</w:t>
      </w:r>
      <w:r w:rsidR="008743C6">
        <w:rPr>
          <w:rStyle w:val="tlid-translation"/>
        </w:rPr>
        <w:t>, nr 62356/09, §§ 45-53, 31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marca 2016 r.). W każdym razie Trybunał będzie miał możliwość ponownego rozpatrzenia tej kwestii w innych podobnych sprawach,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których odrzucił </w:t>
      </w:r>
      <w:r w:rsidR="00EE0046">
        <w:rPr>
          <w:rStyle w:val="tlid-translation"/>
        </w:rPr>
        <w:t>zarzut</w:t>
      </w:r>
      <w:r w:rsidR="008743C6">
        <w:rPr>
          <w:rStyle w:val="tlid-translation"/>
        </w:rPr>
        <w:t xml:space="preserve"> niedopuszczalności podniesiony przez Rząd (zob.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paragraf 48 powyżej)</w:t>
      </w:r>
      <w:r w:rsidR="008743C6" w:rsidRPr="0067316A">
        <w:t>.</w:t>
      </w:r>
    </w:p>
    <w:p w14:paraId="4EF2D3DF" w14:textId="415565C6" w:rsidR="008743C6" w:rsidRPr="0067316A" w:rsidRDefault="005D3508" w:rsidP="00A337DE">
      <w:pPr>
        <w:pStyle w:val="ECHRPara"/>
      </w:pPr>
      <w:r>
        <w:lastRenderedPageBreak/>
        <w:t>55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Wreszcie, </w:t>
      </w:r>
      <w:r w:rsidR="000E53E8">
        <w:rPr>
          <w:rStyle w:val="tlid-translation"/>
        </w:rPr>
        <w:t xml:space="preserve">w odniesieniu do </w:t>
      </w:r>
      <w:r w:rsidR="008743C6">
        <w:rPr>
          <w:rStyle w:val="tlid-translation"/>
        </w:rPr>
        <w:t>trzeci</w:t>
      </w:r>
      <w:r w:rsidR="000E53E8">
        <w:rPr>
          <w:rStyle w:val="tlid-translation"/>
        </w:rPr>
        <w:t>ego warunku</w:t>
      </w:r>
      <w:r w:rsidR="008743C6">
        <w:rPr>
          <w:rStyle w:val="tlid-translation"/>
        </w:rPr>
        <w:t xml:space="preserve"> tego kryterium dopuszczalności, który </w:t>
      </w:r>
      <w:r w:rsidR="00430B0D">
        <w:rPr>
          <w:rStyle w:val="tlid-translation"/>
        </w:rPr>
        <w:t>wymaga, aby sprawa nie została „</w:t>
      </w:r>
      <w:r w:rsidR="008743C6">
        <w:rPr>
          <w:rStyle w:val="tlid-translation"/>
        </w:rPr>
        <w:t>należycie rozpatrzona</w:t>
      </w:r>
      <w:r w:rsidR="00430B0D">
        <w:rPr>
          <w:rStyle w:val="tlid-translation"/>
        </w:rPr>
        <w:t>”</w:t>
      </w:r>
      <w:r w:rsidR="008743C6">
        <w:rPr>
          <w:rStyle w:val="tlid-translation"/>
        </w:rPr>
        <w:t xml:space="preserve"> przez sąd krajowy, Trybunał stwierdza, że sprawy Skarżących zostały zbadane merytoryczni</w:t>
      </w:r>
      <w:r w:rsidR="00B56763">
        <w:rPr>
          <w:rStyle w:val="tlid-translation"/>
        </w:rPr>
        <w:t>e przez kilka sądów krajowych (zob.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załącznik). W związku z tym Skarżący mieli możliwość podniesienia swoich argumentów w </w:t>
      </w:r>
      <w:r w:rsidR="00321FD0">
        <w:rPr>
          <w:rStyle w:val="tlid-translation"/>
        </w:rPr>
        <w:t>ramach</w:t>
      </w:r>
      <w:r w:rsidR="008743C6">
        <w:rPr>
          <w:rStyle w:val="tlid-translation"/>
        </w:rPr>
        <w:t xml:space="preserve"> toczącej się przed tymi sądami</w:t>
      </w:r>
      <w:r w:rsidR="00CB6A0A">
        <w:rPr>
          <w:rStyle w:val="tlid-translation"/>
        </w:rPr>
        <w:t xml:space="preserve"> kontradyktoryjnej</w:t>
      </w:r>
      <w:r w:rsidR="008743C6">
        <w:rPr>
          <w:rStyle w:val="tlid-translation"/>
        </w:rPr>
        <w:t xml:space="preserve"> rozprawy</w:t>
      </w:r>
      <w:r w:rsidR="008743C6" w:rsidRPr="0067316A">
        <w:t>.</w:t>
      </w:r>
    </w:p>
    <w:p w14:paraId="54B6FC2F" w14:textId="30A4449F" w:rsidR="008743C6" w:rsidRPr="00CF353A" w:rsidRDefault="005D3508" w:rsidP="00A337DE">
      <w:pPr>
        <w:pStyle w:val="ECHRPara"/>
      </w:pPr>
      <w:r>
        <w:t>56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>Mając na względzie powyższe, Trybunał uznaje, że skargi nr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36054/09, 45415/09 i 50333/09 należy uznać za niedopuszczalne zgodnie z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35 </w:t>
      </w:r>
      <w:r w:rsidR="002912B2">
        <w:rPr>
          <w:rStyle w:val="tlid-translation"/>
        </w:rPr>
        <w:t xml:space="preserve">ust. </w:t>
      </w:r>
      <w:r w:rsidR="008743C6">
        <w:rPr>
          <w:rStyle w:val="tlid-translation"/>
        </w:rPr>
        <w:t xml:space="preserve">3 </w:t>
      </w:r>
      <w:r w:rsidR="002912B2">
        <w:rPr>
          <w:rStyle w:val="tlid-translation"/>
        </w:rPr>
        <w:t xml:space="preserve">lit. </w:t>
      </w:r>
      <w:r w:rsidR="008743C6">
        <w:rPr>
          <w:rStyle w:val="tlid-translation"/>
        </w:rPr>
        <w:t>b</w:t>
      </w:r>
      <w:r w:rsidR="002912B2">
        <w:rPr>
          <w:rStyle w:val="tlid-translation"/>
        </w:rPr>
        <w:t xml:space="preserve"> </w:t>
      </w:r>
      <w:r w:rsidR="008743C6">
        <w:rPr>
          <w:rStyle w:val="tlid-translation"/>
        </w:rPr>
        <w:t xml:space="preserve">i </w:t>
      </w:r>
      <w:r w:rsidR="002912B2">
        <w:rPr>
          <w:rStyle w:val="tlid-translation"/>
        </w:rPr>
        <w:t xml:space="preserve">ust. </w:t>
      </w:r>
      <w:r w:rsidR="008743C6">
        <w:rPr>
          <w:rStyle w:val="tlid-translation"/>
        </w:rPr>
        <w:t>4 Konwencji</w:t>
      </w:r>
      <w:r w:rsidR="008743C6" w:rsidRPr="00CF353A">
        <w:t>.</w:t>
      </w:r>
    </w:p>
    <w:p w14:paraId="0AF57FAD" w14:textId="28E95D42" w:rsidR="008743C6" w:rsidRPr="00D80C34" w:rsidRDefault="008743C6" w:rsidP="00A337DE">
      <w:pPr>
        <w:pStyle w:val="ECHRHeading4"/>
        <w:rPr>
          <w:lang w:val="pl-PL"/>
        </w:rPr>
      </w:pPr>
      <w:r w:rsidRPr="00BB25F7">
        <w:rPr>
          <w:lang w:val="pl-PL"/>
        </w:rPr>
        <w:t>b)</w:t>
      </w:r>
      <w:r w:rsidR="00B56763" w:rsidRPr="00BB25F7">
        <w:rPr>
          <w:lang w:val="pl-PL"/>
        </w:rPr>
        <w:t xml:space="preserve"> </w:t>
      </w:r>
      <w:r w:rsidRPr="00BB25F7">
        <w:rPr>
          <w:lang w:val="pl-PL"/>
        </w:rPr>
        <w:t>Inne skargi</w:t>
      </w:r>
    </w:p>
    <w:p w14:paraId="072FD935" w14:textId="22A90601" w:rsidR="008743C6" w:rsidRPr="00CF353A" w:rsidRDefault="005D3508" w:rsidP="00A337DE">
      <w:pPr>
        <w:pStyle w:val="ECHRPara"/>
      </w:pPr>
      <w:r>
        <w:t>57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>W odniesieniu do innych skarg (nr 33636/09, 34493/09, 35940/09, 37441/09 i 38237/09) Trybunał zauważa, że krajowe wyroki wydane na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korzyść Skarżących zostały wykonane tylko częściowo przed ich u</w:t>
      </w:r>
      <w:r w:rsidR="00DD1D3C">
        <w:rPr>
          <w:rStyle w:val="tlid-translation"/>
        </w:rPr>
        <w:t>chyleniem</w:t>
      </w:r>
      <w:r w:rsidR="008743C6">
        <w:rPr>
          <w:rStyle w:val="tlid-translation"/>
        </w:rPr>
        <w:t xml:space="preserve">. Ta sytuacja jest podobna do tej, którą </w:t>
      </w:r>
      <w:r w:rsidR="00CB6A0A">
        <w:rPr>
          <w:rStyle w:val="tlid-translation"/>
        </w:rPr>
        <w:t xml:space="preserve">Trybunał </w:t>
      </w:r>
      <w:r w:rsidR="008743C6">
        <w:rPr>
          <w:rStyle w:val="tlid-translation"/>
        </w:rPr>
        <w:t xml:space="preserve">zbadał </w:t>
      </w:r>
      <w:r w:rsidR="00CB6A0A">
        <w:rPr>
          <w:rStyle w:val="tlid-translation"/>
        </w:rPr>
        <w:t xml:space="preserve">jako pierwszą </w:t>
      </w:r>
      <w:r w:rsidR="008743C6">
        <w:rPr>
          <w:rStyle w:val="tlid-translation"/>
        </w:rPr>
        <w:t>(zob. paragr</w:t>
      </w:r>
      <w:r w:rsidR="00CB6A0A">
        <w:rPr>
          <w:rStyle w:val="tlid-translation"/>
        </w:rPr>
        <w:t>af 48 powyżej). W związku z tym</w:t>
      </w:r>
      <w:r w:rsidR="008743C6">
        <w:rPr>
          <w:rStyle w:val="tlid-translation"/>
        </w:rPr>
        <w:t xml:space="preserve"> nie można </w:t>
      </w:r>
      <w:r w:rsidR="00CB6A0A">
        <w:rPr>
          <w:rStyle w:val="tlid-translation"/>
        </w:rPr>
        <w:t>dojść do</w:t>
      </w:r>
      <w:r w:rsidR="000D5C77">
        <w:rPr>
          <w:rStyle w:val="tlid-translation"/>
        </w:rPr>
        <w:t> </w:t>
      </w:r>
      <w:r w:rsidR="00CB6A0A">
        <w:rPr>
          <w:rStyle w:val="tlid-translation"/>
        </w:rPr>
        <w:t xml:space="preserve">innego wniosku </w:t>
      </w:r>
      <w:r w:rsidR="008743C6">
        <w:rPr>
          <w:rStyle w:val="tlid-translation"/>
        </w:rPr>
        <w:t>w odniesieniu do wyżej wymienionych skarg</w:t>
      </w:r>
      <w:r w:rsidR="008743C6" w:rsidRPr="00CF353A">
        <w:t>.</w:t>
      </w:r>
    </w:p>
    <w:p w14:paraId="51AC730F" w14:textId="53791D04" w:rsidR="008743C6" w:rsidRPr="00CC38B2" w:rsidRDefault="008743C6" w:rsidP="00A337DE">
      <w:pPr>
        <w:pStyle w:val="ECHRHeading2"/>
        <w:rPr>
          <w:lang w:val="pl-PL"/>
        </w:rPr>
      </w:pPr>
      <w:r w:rsidRPr="00D80C34">
        <w:rPr>
          <w:lang w:val="pl-PL"/>
        </w:rPr>
        <w:t>B.</w:t>
      </w:r>
      <w:r w:rsidR="00B56763">
        <w:rPr>
          <w:lang w:val="pl-PL"/>
        </w:rPr>
        <w:t xml:space="preserve"> </w:t>
      </w:r>
      <w:r w:rsidR="00CB6A0A">
        <w:rPr>
          <w:lang w:val="pl-PL"/>
        </w:rPr>
        <w:t>P</w:t>
      </w:r>
      <w:r w:rsidRPr="00CC38B2">
        <w:rPr>
          <w:rStyle w:val="tlid-translation"/>
          <w:lang w:val="pl-PL"/>
        </w:rPr>
        <w:t>ozostał</w:t>
      </w:r>
      <w:r w:rsidR="00CB6A0A">
        <w:rPr>
          <w:rStyle w:val="tlid-translation"/>
          <w:lang w:val="pl-PL"/>
        </w:rPr>
        <w:t>e</w:t>
      </w:r>
      <w:r w:rsidRPr="00CC38B2">
        <w:rPr>
          <w:rStyle w:val="tlid-translation"/>
          <w:lang w:val="pl-PL"/>
        </w:rPr>
        <w:t xml:space="preserve"> zastrzeżenia</w:t>
      </w:r>
      <w:r w:rsidR="00CB6A0A">
        <w:rPr>
          <w:rStyle w:val="tlid-translation"/>
          <w:lang w:val="pl-PL"/>
        </w:rPr>
        <w:t xml:space="preserve"> wstępne</w:t>
      </w:r>
      <w:r w:rsidRPr="00CC38B2">
        <w:rPr>
          <w:rStyle w:val="tlid-translation"/>
          <w:lang w:val="pl-PL"/>
        </w:rPr>
        <w:t xml:space="preserve"> Rządu</w:t>
      </w:r>
      <w:r w:rsidR="00CB6A0A">
        <w:rPr>
          <w:rStyle w:val="tlid-translation"/>
          <w:lang w:val="pl-PL"/>
        </w:rPr>
        <w:t xml:space="preserve"> podniesione</w:t>
      </w:r>
      <w:r w:rsidRPr="00CC38B2">
        <w:rPr>
          <w:rStyle w:val="tlid-translation"/>
          <w:lang w:val="pl-PL"/>
        </w:rPr>
        <w:t xml:space="preserve"> w </w:t>
      </w:r>
      <w:r w:rsidR="00CB6A0A">
        <w:rPr>
          <w:rStyle w:val="tlid-translation"/>
          <w:lang w:val="pl-PL"/>
        </w:rPr>
        <w:t>odniesieniu do skarg</w:t>
      </w:r>
      <w:r w:rsidRPr="00CC38B2">
        <w:rPr>
          <w:rStyle w:val="tlid-translation"/>
          <w:lang w:val="pl-PL"/>
        </w:rPr>
        <w:t xml:space="preserve"> nr</w:t>
      </w:r>
      <w:r w:rsidR="00B56763">
        <w:rPr>
          <w:rStyle w:val="tlid-translation"/>
          <w:lang w:val="pl-PL"/>
        </w:rPr>
        <w:t xml:space="preserve"> </w:t>
      </w:r>
      <w:r w:rsidRPr="00CC38B2">
        <w:rPr>
          <w:lang w:val="pl-PL"/>
        </w:rPr>
        <w:t xml:space="preserve">28480/13 </w:t>
      </w:r>
      <w:r>
        <w:rPr>
          <w:lang w:val="pl-PL"/>
        </w:rPr>
        <w:t>i</w:t>
      </w:r>
      <w:r w:rsidRPr="00CC38B2">
        <w:rPr>
          <w:lang w:val="pl-PL"/>
        </w:rPr>
        <w:t xml:space="preserve"> 28506/13</w:t>
      </w:r>
    </w:p>
    <w:p w14:paraId="5FC6F81D" w14:textId="2203118C" w:rsidR="008743C6" w:rsidRPr="00CC38B2" w:rsidRDefault="008743C6" w:rsidP="00A337DE">
      <w:pPr>
        <w:pStyle w:val="ECHRHeading3"/>
        <w:rPr>
          <w:lang w:val="pl-PL"/>
        </w:rPr>
      </w:pPr>
      <w:r w:rsidRPr="00D80C34">
        <w:rPr>
          <w:lang w:val="pl-PL"/>
        </w:rPr>
        <w:t>1.</w:t>
      </w:r>
      <w:r w:rsidR="00B56763">
        <w:rPr>
          <w:lang w:val="pl-PL"/>
        </w:rPr>
        <w:t xml:space="preserve"> </w:t>
      </w:r>
      <w:r w:rsidRPr="00CC38B2">
        <w:rPr>
          <w:rStyle w:val="tlid-translation"/>
          <w:lang w:val="pl-PL"/>
        </w:rPr>
        <w:t>Opóźnieni</w:t>
      </w:r>
      <w:r w:rsidR="00CB6A0A">
        <w:rPr>
          <w:rStyle w:val="tlid-translation"/>
          <w:lang w:val="pl-PL"/>
        </w:rPr>
        <w:t>e</w:t>
      </w:r>
      <w:r w:rsidRPr="00CC38B2">
        <w:rPr>
          <w:rStyle w:val="tlid-translation"/>
          <w:lang w:val="pl-PL"/>
        </w:rPr>
        <w:t xml:space="preserve"> w otrzymaniu </w:t>
      </w:r>
      <w:r w:rsidR="00CB6A0A">
        <w:rPr>
          <w:rStyle w:val="tlid-translation"/>
          <w:lang w:val="pl-PL"/>
        </w:rPr>
        <w:t xml:space="preserve">pełnomocnictwa </w:t>
      </w:r>
      <w:r w:rsidRPr="00CC38B2">
        <w:rPr>
          <w:rStyle w:val="tlid-translation"/>
          <w:lang w:val="pl-PL"/>
        </w:rPr>
        <w:t xml:space="preserve">przedstawiciela </w:t>
      </w:r>
      <w:r>
        <w:rPr>
          <w:rStyle w:val="tlid-translation"/>
          <w:lang w:val="pl-PL"/>
        </w:rPr>
        <w:t>Skarżącego</w:t>
      </w:r>
      <w:r w:rsidRPr="00CC38B2">
        <w:rPr>
          <w:rStyle w:val="tlid-translation"/>
          <w:lang w:val="pl-PL"/>
        </w:rPr>
        <w:t xml:space="preserve"> w </w:t>
      </w:r>
      <w:r>
        <w:rPr>
          <w:rStyle w:val="tlid-translation"/>
          <w:lang w:val="pl-PL"/>
        </w:rPr>
        <w:t>skardze</w:t>
      </w:r>
      <w:r w:rsidRPr="00CC38B2">
        <w:rPr>
          <w:rStyle w:val="tlid-translation"/>
          <w:lang w:val="pl-PL"/>
        </w:rPr>
        <w:t xml:space="preserve"> nr 28480/13</w:t>
      </w:r>
    </w:p>
    <w:p w14:paraId="6F295F6D" w14:textId="29CBB1BA" w:rsidR="008743C6" w:rsidRPr="00CC38B2" w:rsidRDefault="005D3508" w:rsidP="00A337DE">
      <w:pPr>
        <w:pStyle w:val="ECHRPara"/>
        <w:rPr>
          <w:noProof/>
        </w:rPr>
      </w:pPr>
      <w:r>
        <w:t>58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W uwagach z dnia 15 lipca 2015 r. Rząd przedstawia </w:t>
      </w:r>
      <w:r w:rsidR="00CB6A0A">
        <w:rPr>
          <w:rStyle w:val="tlid-translation"/>
        </w:rPr>
        <w:t>zastrzeżenie wstępne</w:t>
      </w:r>
      <w:r w:rsidR="008743C6">
        <w:rPr>
          <w:rStyle w:val="tlid-translation"/>
        </w:rPr>
        <w:t xml:space="preserve"> wobec skargi nr 28480/13. Uważa on, że </w:t>
      </w:r>
      <w:r w:rsidR="00CB2100">
        <w:rPr>
          <w:rStyle w:val="tlid-translation"/>
        </w:rPr>
        <w:t>pełnomocnictwo</w:t>
      </w:r>
      <w:r w:rsidR="008743C6">
        <w:rPr>
          <w:rStyle w:val="tlid-translation"/>
        </w:rPr>
        <w:t xml:space="preserve"> przedstawiciela Skarżącego nie został</w:t>
      </w:r>
      <w:r w:rsidR="00CB2100">
        <w:rPr>
          <w:rStyle w:val="tlid-translation"/>
        </w:rPr>
        <w:t>o</w:t>
      </w:r>
      <w:r w:rsidR="008743C6">
        <w:rPr>
          <w:rStyle w:val="tlid-translation"/>
        </w:rPr>
        <w:t xml:space="preserve"> </w:t>
      </w:r>
      <w:r w:rsidR="00CB6A0A">
        <w:rPr>
          <w:rStyle w:val="tlid-translation"/>
        </w:rPr>
        <w:t>skutecznie przedłożon</w:t>
      </w:r>
      <w:r w:rsidR="00CB2100">
        <w:rPr>
          <w:rStyle w:val="tlid-translation"/>
        </w:rPr>
        <w:t>e</w:t>
      </w:r>
      <w:r w:rsidR="008743C6">
        <w:rPr>
          <w:rStyle w:val="tlid-translation"/>
        </w:rPr>
        <w:t xml:space="preserve"> Trybunałowi, ponieważ został</w:t>
      </w:r>
      <w:r w:rsidR="00CB2100">
        <w:rPr>
          <w:rStyle w:val="tlid-translation"/>
        </w:rPr>
        <w:t>o</w:t>
      </w:r>
      <w:r w:rsidR="008743C6">
        <w:rPr>
          <w:rStyle w:val="tlid-translation"/>
        </w:rPr>
        <w:t xml:space="preserve"> złożon</w:t>
      </w:r>
      <w:r w:rsidR="00CB2100">
        <w:rPr>
          <w:rStyle w:val="tlid-translation"/>
        </w:rPr>
        <w:t>e</w:t>
      </w:r>
      <w:r w:rsidR="008743C6">
        <w:rPr>
          <w:rStyle w:val="tlid-translation"/>
        </w:rPr>
        <w:t xml:space="preserve"> po upływie ośmiotygodniowego </w:t>
      </w:r>
      <w:r w:rsidR="00F85D18">
        <w:rPr>
          <w:rStyle w:val="tlid-translation"/>
        </w:rPr>
        <w:t>terminu</w:t>
      </w:r>
      <w:r w:rsidR="00CB6A0A">
        <w:rPr>
          <w:rStyle w:val="tlid-translation"/>
        </w:rPr>
        <w:t xml:space="preserve"> liczonego </w:t>
      </w:r>
      <w:r w:rsidR="008743C6">
        <w:rPr>
          <w:rStyle w:val="tlid-translation"/>
        </w:rPr>
        <w:t>od pierwszego pisma Trybunału. Uważa skargę za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>niedopuszczalną</w:t>
      </w:r>
      <w:r w:rsidR="008743C6" w:rsidRPr="00CC38B2">
        <w:rPr>
          <w:noProof/>
        </w:rPr>
        <w:t xml:space="preserve"> </w:t>
      </w:r>
      <w:r w:rsidR="008743C6" w:rsidRPr="00CC38B2">
        <w:rPr>
          <w:i/>
          <w:iCs/>
          <w:noProof/>
        </w:rPr>
        <w:t>ratione personae</w:t>
      </w:r>
      <w:r w:rsidR="008743C6" w:rsidRPr="00CC38B2">
        <w:rPr>
          <w:noProof/>
        </w:rPr>
        <w:t>.</w:t>
      </w:r>
    </w:p>
    <w:p w14:paraId="213ED235" w14:textId="066DFBEC" w:rsidR="008743C6" w:rsidRPr="00CC38B2" w:rsidRDefault="005D3508" w:rsidP="00A337DE">
      <w:pPr>
        <w:pStyle w:val="ECHRPara"/>
        <w:rPr>
          <w:noProof/>
        </w:rPr>
      </w:pPr>
      <w:r w:rsidRPr="00131EB4">
        <w:t>59</w:t>
      </w:r>
      <w:r w:rsidR="008743C6" w:rsidRPr="00131EB4">
        <w:t>.</w:t>
      </w:r>
      <w:r w:rsidR="00B56763" w:rsidRPr="00131EB4">
        <w:t xml:space="preserve"> </w:t>
      </w:r>
      <w:r w:rsidR="00CB6A0A" w:rsidRPr="00131EB4">
        <w:t>N</w:t>
      </w:r>
      <w:r w:rsidR="00CB6A0A" w:rsidRPr="00131EB4">
        <w:rPr>
          <w:rStyle w:val="tlid-translation"/>
        </w:rPr>
        <w:t>a poparcie swojego argumentu R</w:t>
      </w:r>
      <w:r w:rsidR="008743C6" w:rsidRPr="00131EB4">
        <w:rPr>
          <w:rStyle w:val="tlid-translation"/>
        </w:rPr>
        <w:t>ząd</w:t>
      </w:r>
      <w:r w:rsidR="008743C6">
        <w:rPr>
          <w:rStyle w:val="tlid-translation"/>
        </w:rPr>
        <w:t xml:space="preserve"> powołuje się na decyzję </w:t>
      </w:r>
      <w:r w:rsidR="00CB2100">
        <w:rPr>
          <w:rStyle w:val="tlid-translation"/>
        </w:rPr>
        <w:t>w</w:t>
      </w:r>
      <w:r w:rsidR="00D46617">
        <w:rPr>
          <w:rStyle w:val="tlid-translation"/>
        </w:rPr>
        <w:t> </w:t>
      </w:r>
      <w:r w:rsidR="00CB2100">
        <w:rPr>
          <w:rStyle w:val="tlid-translation"/>
        </w:rPr>
        <w:t xml:space="preserve">sprawie </w:t>
      </w:r>
      <w:r w:rsidR="008743C6" w:rsidRPr="002912B2">
        <w:rPr>
          <w:rStyle w:val="tlid-translation"/>
          <w:i/>
        </w:rPr>
        <w:t>Post</w:t>
      </w:r>
      <w:r w:rsidR="000D5C77">
        <w:rPr>
          <w:rStyle w:val="tlid-translation"/>
          <w:i/>
        </w:rPr>
        <w:t> </w:t>
      </w:r>
      <w:r w:rsidR="008743C6" w:rsidRPr="002912B2">
        <w:rPr>
          <w:rStyle w:val="tlid-translation"/>
          <w:i/>
        </w:rPr>
        <w:t>przeciwko Holandii</w:t>
      </w:r>
      <w:r w:rsidR="008743C6">
        <w:rPr>
          <w:rStyle w:val="tlid-translation"/>
        </w:rPr>
        <w:t xml:space="preserve"> ((dec.), </w:t>
      </w:r>
      <w:r w:rsidR="00CB6A0A">
        <w:rPr>
          <w:rStyle w:val="tlid-translation"/>
        </w:rPr>
        <w:t>n</w:t>
      </w:r>
      <w:r w:rsidR="008743C6">
        <w:rPr>
          <w:rStyle w:val="tlid-translation"/>
        </w:rPr>
        <w:t xml:space="preserve">r 21727/08, 20 stycznia 2009 r.) oraz </w:t>
      </w:r>
      <w:r w:rsidR="00780870">
        <w:rPr>
          <w:rStyle w:val="tlid-translation"/>
        </w:rPr>
        <w:t>art.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35 </w:t>
      </w:r>
      <w:r w:rsidR="002912B2">
        <w:rPr>
          <w:rStyle w:val="tlid-translation"/>
        </w:rPr>
        <w:t xml:space="preserve">ust. </w:t>
      </w:r>
      <w:r w:rsidR="008743C6">
        <w:rPr>
          <w:rStyle w:val="tlid-translation"/>
        </w:rPr>
        <w:t xml:space="preserve">3 </w:t>
      </w:r>
      <w:r w:rsidR="002912B2">
        <w:rPr>
          <w:rStyle w:val="tlid-translation"/>
        </w:rPr>
        <w:t xml:space="preserve">lit. </w:t>
      </w:r>
      <w:r w:rsidR="008743C6">
        <w:rPr>
          <w:rStyle w:val="tlid-translation"/>
        </w:rPr>
        <w:t xml:space="preserve">a i </w:t>
      </w:r>
      <w:r w:rsidR="002912B2">
        <w:rPr>
          <w:rStyle w:val="tlid-translation"/>
        </w:rPr>
        <w:t xml:space="preserve">ust. </w:t>
      </w:r>
      <w:r w:rsidR="008743C6">
        <w:rPr>
          <w:rStyle w:val="tlid-translation"/>
        </w:rPr>
        <w:t>4 Konwencji, który brzmi następująco</w:t>
      </w:r>
      <w:r w:rsidR="008743C6" w:rsidRPr="00CC38B2">
        <w:rPr>
          <w:noProof/>
        </w:rPr>
        <w:t>:</w:t>
      </w:r>
    </w:p>
    <w:p w14:paraId="02130D9B" w14:textId="54DA4659" w:rsidR="008743C6" w:rsidRPr="00FB1853" w:rsidRDefault="00430B0D" w:rsidP="00A337DE">
      <w:pPr>
        <w:pStyle w:val="ECHRParaQuote"/>
        <w:rPr>
          <w:lang w:val="pl-PL"/>
        </w:rPr>
      </w:pPr>
      <w:r>
        <w:rPr>
          <w:lang w:val="pl-PL"/>
        </w:rPr>
        <w:t>„</w:t>
      </w:r>
      <w:r w:rsidR="008743C6" w:rsidRPr="00FB1853">
        <w:rPr>
          <w:lang w:val="pl-PL"/>
        </w:rPr>
        <w:t>3.</w:t>
      </w:r>
      <w:r w:rsidR="00B56763">
        <w:rPr>
          <w:lang w:val="pl-PL"/>
        </w:rPr>
        <w:t xml:space="preserve"> </w:t>
      </w:r>
      <w:r w:rsidR="008743C6" w:rsidRPr="00FB1853">
        <w:rPr>
          <w:sz w:val="19"/>
          <w:szCs w:val="19"/>
          <w:lang w:val="pl-PL"/>
        </w:rPr>
        <w:t>Trybunał uznaje za niedopuszczalną każdą skargę indywidualną wniesioną w trybie artykułu</w:t>
      </w:r>
      <w:r w:rsidR="00780870">
        <w:rPr>
          <w:sz w:val="19"/>
          <w:szCs w:val="19"/>
          <w:lang w:val="pl-PL"/>
        </w:rPr>
        <w:t xml:space="preserve"> </w:t>
      </w:r>
      <w:r w:rsidR="008743C6" w:rsidRPr="00FB1853">
        <w:rPr>
          <w:sz w:val="19"/>
          <w:szCs w:val="19"/>
          <w:lang w:val="pl-PL"/>
        </w:rPr>
        <w:t>34, jeśli uważa, że</w:t>
      </w:r>
      <w:r w:rsidR="008743C6" w:rsidRPr="00FB1853">
        <w:rPr>
          <w:lang w:val="pl-PL"/>
        </w:rPr>
        <w:t>:</w:t>
      </w:r>
    </w:p>
    <w:p w14:paraId="2FFD9853" w14:textId="44664DEC" w:rsidR="008743C6" w:rsidRPr="00FB1853" w:rsidRDefault="008743C6" w:rsidP="00A337DE">
      <w:pPr>
        <w:pStyle w:val="JuQuotSub"/>
        <w:rPr>
          <w:lang w:val="pl-PL"/>
        </w:rPr>
      </w:pPr>
      <w:r w:rsidRPr="00FB1853">
        <w:rPr>
          <w:lang w:val="pl-PL"/>
        </w:rPr>
        <w:t>a)</w:t>
      </w:r>
      <w:r w:rsidR="00B56763">
        <w:rPr>
          <w:lang w:val="pl-PL"/>
        </w:rPr>
        <w:t xml:space="preserve"> </w:t>
      </w:r>
      <w:r w:rsidRPr="00FB1853">
        <w:rPr>
          <w:sz w:val="19"/>
          <w:szCs w:val="19"/>
          <w:lang w:val="pl-PL"/>
        </w:rPr>
        <w:t>skarga nie daje się pogodzić z postanowieniami Konwencji lub jej Protokołów, jest</w:t>
      </w:r>
      <w:r w:rsidR="000D5C77">
        <w:rPr>
          <w:sz w:val="19"/>
          <w:szCs w:val="19"/>
          <w:lang w:val="pl-PL"/>
        </w:rPr>
        <w:t> </w:t>
      </w:r>
      <w:r w:rsidRPr="00FB1853">
        <w:rPr>
          <w:sz w:val="19"/>
          <w:szCs w:val="19"/>
          <w:lang w:val="pl-PL"/>
        </w:rPr>
        <w:t>w sposób oczywisty nieuzasadniona lub stanowi nadużycie</w:t>
      </w:r>
      <w:r w:rsidR="00CB6A0A">
        <w:rPr>
          <w:sz w:val="19"/>
          <w:szCs w:val="19"/>
          <w:lang w:val="pl-PL"/>
        </w:rPr>
        <w:t xml:space="preserve"> prawa do skargi</w:t>
      </w:r>
      <w:r w:rsidRPr="00FB1853">
        <w:rPr>
          <w:lang w:val="pl-PL"/>
        </w:rPr>
        <w:t>; (...)</w:t>
      </w:r>
      <w:r w:rsidR="00CB2100">
        <w:rPr>
          <w:lang w:val="pl-PL"/>
        </w:rPr>
        <w:t>.</w:t>
      </w:r>
    </w:p>
    <w:p w14:paraId="2EC977A8" w14:textId="22599F02" w:rsidR="008743C6" w:rsidRPr="00D80C34" w:rsidRDefault="008743C6" w:rsidP="00A337DE">
      <w:pPr>
        <w:pStyle w:val="ECHRParaQuote"/>
        <w:rPr>
          <w:noProof/>
          <w:lang w:val="pl-PL"/>
        </w:rPr>
      </w:pPr>
      <w:r w:rsidRPr="00D80C34">
        <w:rPr>
          <w:lang w:val="pl-PL"/>
        </w:rPr>
        <w:t>4.</w:t>
      </w:r>
      <w:r w:rsidR="00B56763">
        <w:rPr>
          <w:lang w:val="pl-PL"/>
        </w:rPr>
        <w:t xml:space="preserve"> </w:t>
      </w:r>
      <w:r w:rsidRPr="00FB1853">
        <w:rPr>
          <w:lang w:val="pl-PL"/>
        </w:rPr>
        <w:t>T</w:t>
      </w:r>
      <w:r w:rsidRPr="00FB1853">
        <w:rPr>
          <w:sz w:val="19"/>
          <w:szCs w:val="19"/>
          <w:lang w:val="pl-PL"/>
        </w:rPr>
        <w:t>rybunał odrzuca każdą skargę, którą uzna za niedopuszczalną w myśl niniejszego artykułu. Trybunał może tak zdecydować w każdej fazie postępowania</w:t>
      </w:r>
      <w:r w:rsidR="00430B0D">
        <w:rPr>
          <w:lang w:val="pl-PL"/>
        </w:rPr>
        <w:t>”.</w:t>
      </w:r>
    </w:p>
    <w:p w14:paraId="020027CD" w14:textId="23C831A0" w:rsidR="008743C6" w:rsidRPr="00BA4FA3" w:rsidRDefault="005D3508" w:rsidP="00A337DE">
      <w:pPr>
        <w:pStyle w:val="ECHRPara"/>
      </w:pPr>
      <w:r>
        <w:t>60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Trybunał przypomina, że jeżeli Skarżący </w:t>
      </w:r>
      <w:r w:rsidR="009F6E51">
        <w:rPr>
          <w:rStyle w:val="tlid-translation"/>
        </w:rPr>
        <w:t xml:space="preserve">nie </w:t>
      </w:r>
      <w:r w:rsidR="00131EB4">
        <w:rPr>
          <w:rStyle w:val="tlid-translation"/>
        </w:rPr>
        <w:t xml:space="preserve">składa skargi </w:t>
      </w:r>
      <w:r w:rsidR="009F6E51">
        <w:rPr>
          <w:rStyle w:val="tlid-translation"/>
        </w:rPr>
        <w:t>osobiście, 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decyduje się na</w:t>
      </w:r>
      <w:r w:rsidR="009F6E51">
        <w:rPr>
          <w:rStyle w:val="tlid-translation"/>
        </w:rPr>
        <w:t xml:space="preserve"> pełnomocnika</w:t>
      </w:r>
      <w:r w:rsidR="008743C6">
        <w:rPr>
          <w:rStyle w:val="tlid-translation"/>
        </w:rPr>
        <w:t xml:space="preserve"> zgodnie z </w:t>
      </w:r>
      <w:r w:rsidR="00780870">
        <w:rPr>
          <w:rStyle w:val="tlid-translation"/>
        </w:rPr>
        <w:t xml:space="preserve">Regułą </w:t>
      </w:r>
      <w:r w:rsidR="008743C6">
        <w:rPr>
          <w:rStyle w:val="tlid-translation"/>
        </w:rPr>
        <w:t xml:space="preserve">36 § 1 Regulaminu, </w:t>
      </w:r>
      <w:r w:rsidR="00780870">
        <w:rPr>
          <w:rStyle w:val="tlid-translation"/>
        </w:rPr>
        <w:t xml:space="preserve">Reguła </w:t>
      </w:r>
      <w:r w:rsidR="008743C6">
        <w:rPr>
          <w:rStyle w:val="tlid-translation"/>
        </w:rPr>
        <w:t>45 § 3 Regulaminu nakazuje, aby przedstawił należycie podpisane pisemne upoważnienie. P</w:t>
      </w:r>
      <w:r w:rsidR="009F6E51">
        <w:rPr>
          <w:rStyle w:val="tlid-translation"/>
        </w:rPr>
        <w:t>ełnomocnik</w:t>
      </w:r>
      <w:r w:rsidR="008743C6">
        <w:rPr>
          <w:rStyle w:val="tlid-translation"/>
        </w:rPr>
        <w:t xml:space="preserve"> musi wykazać, że otrzymał jasne </w:t>
      </w:r>
      <w:r w:rsidR="008743C6">
        <w:rPr>
          <w:rStyle w:val="tlid-translation"/>
        </w:rPr>
        <w:lastRenderedPageBreak/>
        <w:t>i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wyraźne instrukcje od domniemanej ofiary w rozumieniu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>34 Konwencji, w imieniu której zamierza stawać przed Trybunałem (</w:t>
      </w:r>
      <w:r w:rsidR="008743C6" w:rsidRPr="002912B2">
        <w:rPr>
          <w:rStyle w:val="tlid-translation"/>
          <w:i/>
        </w:rPr>
        <w:t>Post</w:t>
      </w:r>
      <w:r w:rsidR="008743C6">
        <w:rPr>
          <w:rStyle w:val="tlid-translation"/>
        </w:rPr>
        <w:t>, powyżej przytoczona decyzja)</w:t>
      </w:r>
      <w:r w:rsidR="008743C6" w:rsidRPr="00BA4FA3">
        <w:t>.</w:t>
      </w:r>
    </w:p>
    <w:p w14:paraId="5B0386B0" w14:textId="1F5290AD" w:rsidR="008743C6" w:rsidRPr="004B04FD" w:rsidRDefault="005D3508" w:rsidP="00A337DE">
      <w:pPr>
        <w:pStyle w:val="ECHRPara"/>
      </w:pPr>
      <w:r>
        <w:t>61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W niniejszej sprawie Trybunał zauważa, że Pan </w:t>
      </w:r>
      <w:proofErr w:type="spellStart"/>
      <w:r w:rsidR="008743C6">
        <w:rPr>
          <w:rStyle w:val="tlid-translation"/>
        </w:rPr>
        <w:t>Geshev</w:t>
      </w:r>
      <w:proofErr w:type="spellEnd"/>
      <w:r w:rsidR="008743C6">
        <w:rPr>
          <w:rStyle w:val="tlid-translation"/>
        </w:rPr>
        <w:t xml:space="preserve"> podpisał złożony przez niego formularz skargi, że w piśmie z dnia 17 maja 2013 r. </w:t>
      </w:r>
      <w:r w:rsidR="009F6E51">
        <w:rPr>
          <w:rStyle w:val="tlid-translation"/>
        </w:rPr>
        <w:t xml:space="preserve">Trybunał </w:t>
      </w:r>
      <w:r w:rsidR="008743C6">
        <w:rPr>
          <w:rStyle w:val="tlid-translation"/>
        </w:rPr>
        <w:t xml:space="preserve">wezwał go do przedłożenia oryginału </w:t>
      </w:r>
      <w:r w:rsidR="009F6E51">
        <w:rPr>
          <w:rStyle w:val="tlid-translation"/>
        </w:rPr>
        <w:t>pełnomocnictwa</w:t>
      </w:r>
      <w:r w:rsidR="008743C6">
        <w:rPr>
          <w:rStyle w:val="tlid-translation"/>
        </w:rPr>
        <w:t xml:space="preserve"> przed 17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lipca 2013 r., i że w</w:t>
      </w:r>
      <w:r w:rsidR="008743C6" w:rsidRPr="004B04FD">
        <w:t xml:space="preserve"> dniu 22 lipca 2013 r. </w:t>
      </w:r>
      <w:r w:rsidR="00F85D18">
        <w:t xml:space="preserve">Trybunał </w:t>
      </w:r>
      <w:r w:rsidR="008743C6">
        <w:rPr>
          <w:rStyle w:val="tlid-translation"/>
        </w:rPr>
        <w:t xml:space="preserve">otrzymał </w:t>
      </w:r>
      <w:r w:rsidR="00F85D18">
        <w:rPr>
          <w:rStyle w:val="tlid-translation"/>
        </w:rPr>
        <w:t>pełnomocnictwo</w:t>
      </w:r>
      <w:r w:rsidR="008743C6">
        <w:rPr>
          <w:rStyle w:val="tlid-translation"/>
        </w:rPr>
        <w:t xml:space="preserve"> wysta</w:t>
      </w:r>
      <w:r w:rsidR="00F85D18">
        <w:rPr>
          <w:rStyle w:val="tlid-translation"/>
        </w:rPr>
        <w:t>wione w dniu 17 czerwca 2013 r.</w:t>
      </w:r>
      <w:r w:rsidR="008743C6">
        <w:rPr>
          <w:rStyle w:val="tlid-translation"/>
        </w:rPr>
        <w:t xml:space="preserve"> (w odróżnieniu od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sprawy </w:t>
      </w:r>
      <w:r w:rsidR="008743C6" w:rsidRPr="002912B2">
        <w:rPr>
          <w:rStyle w:val="tlid-translation"/>
          <w:i/>
        </w:rPr>
        <w:t>Post</w:t>
      </w:r>
      <w:r w:rsidR="008743C6">
        <w:rPr>
          <w:rStyle w:val="tlid-translation"/>
        </w:rPr>
        <w:t>, przytoczonej przez Rząd, w której adwokat nie miał</w:t>
      </w:r>
      <w:r w:rsidR="00F85D18">
        <w:rPr>
          <w:rStyle w:val="tlid-translation"/>
        </w:rPr>
        <w:t xml:space="preserve"> pełnomocnictwa</w:t>
      </w:r>
      <w:r w:rsidR="008743C6">
        <w:rPr>
          <w:rStyle w:val="tlid-translation"/>
        </w:rPr>
        <w:t xml:space="preserve"> i nie był w stanie go przedstawić, gdy Trybunał 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to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poprosił). Mimo że dokument ten wpłynął do Trybunału pięć dni po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terminie określonym w pierwszym liście, pieczęć na kopercie wskazuje, że został on wysłany w dniu 26 czerwca 2013 r. – jest to data, którą należy wziąć pod uwagę przy ustalaniu</w:t>
      </w:r>
      <w:r w:rsidR="00F85D18">
        <w:rPr>
          <w:rStyle w:val="tlid-translation"/>
        </w:rPr>
        <w:t>,</w:t>
      </w:r>
      <w:r w:rsidR="008743C6">
        <w:rPr>
          <w:rStyle w:val="tlid-translation"/>
        </w:rPr>
        <w:t xml:space="preserve"> czy p</w:t>
      </w:r>
      <w:r w:rsidR="00F85D18">
        <w:rPr>
          <w:rStyle w:val="tlid-translation"/>
        </w:rPr>
        <w:t>ełnomocnik</w:t>
      </w:r>
      <w:r w:rsidR="008743C6">
        <w:rPr>
          <w:rStyle w:val="tlid-translation"/>
        </w:rPr>
        <w:t xml:space="preserve"> skarżącego dopełnił swoich obowiązków (zob., </w:t>
      </w:r>
      <w:r w:rsidR="008743C6" w:rsidRPr="004B04FD">
        <w:rPr>
          <w:rStyle w:val="tlid-translation"/>
          <w:i/>
          <w:iCs/>
        </w:rPr>
        <w:t xml:space="preserve">mutatis mutandis, </w:t>
      </w:r>
      <w:proofErr w:type="spellStart"/>
      <w:r w:rsidR="008743C6" w:rsidRPr="004B04FD">
        <w:rPr>
          <w:rStyle w:val="tlid-translation"/>
          <w:i/>
          <w:iCs/>
        </w:rPr>
        <w:t>Yartsev</w:t>
      </w:r>
      <w:proofErr w:type="spellEnd"/>
      <w:r w:rsidR="008743C6" w:rsidRPr="004B04FD">
        <w:rPr>
          <w:rStyle w:val="tlid-translation"/>
          <w:i/>
          <w:iCs/>
        </w:rPr>
        <w:t xml:space="preserve"> przeciwko Rosji</w:t>
      </w:r>
      <w:r w:rsidR="008743C6">
        <w:rPr>
          <w:rStyle w:val="tlid-translation"/>
        </w:rPr>
        <w:t xml:space="preserve"> (dec.), nr 13776/11, 26 marca 2013 r.) </w:t>
      </w:r>
      <w:r w:rsidR="00F85D18">
        <w:rPr>
          <w:rStyle w:val="tlid-translation"/>
        </w:rPr>
        <w:t>– a więc miało to miejsce</w:t>
      </w:r>
      <w:r w:rsidR="008743C6">
        <w:rPr>
          <w:rStyle w:val="tlid-translation"/>
        </w:rPr>
        <w:t xml:space="preserve"> przed upływem tego</w:t>
      </w:r>
      <w:r w:rsidR="00F85D18">
        <w:rPr>
          <w:rStyle w:val="tlid-translation"/>
        </w:rPr>
        <w:t xml:space="preserve"> terminu</w:t>
      </w:r>
      <w:r w:rsidR="008743C6" w:rsidRPr="004B04FD">
        <w:t>.</w:t>
      </w:r>
    </w:p>
    <w:p w14:paraId="3152F604" w14:textId="7BF9690C" w:rsidR="008743C6" w:rsidRPr="004B04FD" w:rsidRDefault="005D3508" w:rsidP="00A337DE">
      <w:pPr>
        <w:pStyle w:val="ECHRPara"/>
      </w:pPr>
      <w:r>
        <w:t>62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W związku z tym Trybunał odrzuca </w:t>
      </w:r>
      <w:r w:rsidR="00F85D18">
        <w:rPr>
          <w:rStyle w:val="tlid-translation"/>
        </w:rPr>
        <w:t>zastrzeżenie wstępne</w:t>
      </w:r>
      <w:r w:rsidR="008743C6">
        <w:rPr>
          <w:rStyle w:val="tlid-translation"/>
        </w:rPr>
        <w:t xml:space="preserve"> Rządu</w:t>
      </w:r>
      <w:r w:rsidR="008743C6" w:rsidRPr="004B04FD">
        <w:t>.</w:t>
      </w:r>
    </w:p>
    <w:p w14:paraId="56B4CD65" w14:textId="44F1180B" w:rsidR="008743C6" w:rsidRPr="004B04FD" w:rsidRDefault="008743C6" w:rsidP="00A337DE">
      <w:pPr>
        <w:pStyle w:val="ECHRHeading3"/>
        <w:rPr>
          <w:lang w:val="pl-PL"/>
        </w:rPr>
      </w:pPr>
      <w:r w:rsidRPr="00D80C34">
        <w:rPr>
          <w:lang w:val="pl-PL"/>
        </w:rPr>
        <w:t>2.</w:t>
      </w:r>
      <w:r w:rsidR="00B56763">
        <w:rPr>
          <w:lang w:val="pl-PL"/>
        </w:rPr>
        <w:t xml:space="preserve"> </w:t>
      </w:r>
      <w:r w:rsidR="00F85D18">
        <w:rPr>
          <w:lang w:val="pl-PL"/>
        </w:rPr>
        <w:t>N</w:t>
      </w:r>
      <w:r w:rsidR="00F85D18">
        <w:rPr>
          <w:rStyle w:val="tlid-translation"/>
          <w:lang w:val="pl-PL"/>
        </w:rPr>
        <w:t>adużycie</w:t>
      </w:r>
      <w:r w:rsidRPr="004B04FD">
        <w:rPr>
          <w:rStyle w:val="tlid-translation"/>
          <w:lang w:val="pl-PL"/>
        </w:rPr>
        <w:t xml:space="preserve"> prawa do </w:t>
      </w:r>
      <w:r w:rsidR="00F85D18">
        <w:rPr>
          <w:rStyle w:val="tlid-translation"/>
          <w:lang w:val="pl-PL"/>
        </w:rPr>
        <w:t xml:space="preserve">skargi </w:t>
      </w:r>
      <w:r w:rsidRPr="004B04FD">
        <w:rPr>
          <w:rStyle w:val="tlid-translation"/>
          <w:lang w:val="pl-PL"/>
        </w:rPr>
        <w:t>indywidualne</w:t>
      </w:r>
      <w:r w:rsidR="00F85D18">
        <w:rPr>
          <w:rStyle w:val="tlid-translation"/>
          <w:lang w:val="pl-PL"/>
        </w:rPr>
        <w:t>j</w:t>
      </w:r>
    </w:p>
    <w:p w14:paraId="713882A4" w14:textId="5C636FC6" w:rsidR="008743C6" w:rsidRPr="007825E3" w:rsidRDefault="005D3508" w:rsidP="00A337DE">
      <w:pPr>
        <w:pStyle w:val="ECHRPara"/>
      </w:pPr>
      <w:r>
        <w:t>63</w:t>
      </w:r>
      <w:r w:rsidR="008743C6" w:rsidRPr="004B04FD">
        <w:t>.</w:t>
      </w:r>
      <w:r w:rsidR="00B56763">
        <w:t xml:space="preserve"> </w:t>
      </w:r>
      <w:r w:rsidR="008743C6">
        <w:rPr>
          <w:rStyle w:val="tlid-translation"/>
        </w:rPr>
        <w:t xml:space="preserve">W odniesieniu do skarg nr 28480/13 i 28506/13 Rząd </w:t>
      </w:r>
      <w:r w:rsidR="00F85D18">
        <w:rPr>
          <w:rStyle w:val="tlid-translation"/>
        </w:rPr>
        <w:t xml:space="preserve">wreszcie </w:t>
      </w:r>
      <w:r w:rsidR="008743C6">
        <w:rPr>
          <w:rStyle w:val="tlid-translation"/>
        </w:rPr>
        <w:t xml:space="preserve">podnosi zarzut niedopuszczalności </w:t>
      </w:r>
      <w:r w:rsidR="00F85D18">
        <w:rPr>
          <w:rStyle w:val="tlid-translation"/>
        </w:rPr>
        <w:t xml:space="preserve">z powodu </w:t>
      </w:r>
      <w:r w:rsidR="008743C6">
        <w:rPr>
          <w:rStyle w:val="tlid-translation"/>
        </w:rPr>
        <w:t xml:space="preserve">nadużycia prawa do </w:t>
      </w:r>
      <w:r w:rsidR="00F85D18">
        <w:rPr>
          <w:rStyle w:val="tlid-translation"/>
        </w:rPr>
        <w:t>skargi indywidualnej</w:t>
      </w:r>
      <w:r w:rsidR="008743C6">
        <w:rPr>
          <w:rStyle w:val="tlid-translation"/>
        </w:rPr>
        <w:t xml:space="preserve"> przez Skarżących w rozumieniu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35 </w:t>
      </w:r>
      <w:r w:rsidR="002912B2">
        <w:t>ust.</w:t>
      </w:r>
      <w:r w:rsidR="008743C6">
        <w:rPr>
          <w:rStyle w:val="tlid-translation"/>
        </w:rPr>
        <w:t xml:space="preserve"> 3 Konwencji.</w:t>
      </w:r>
      <w:r w:rsidR="00B56763">
        <w:rPr>
          <w:rStyle w:val="tlid-translation"/>
        </w:rPr>
        <w:t xml:space="preserve"> </w:t>
      </w:r>
      <w:r w:rsidR="008743C6">
        <w:rPr>
          <w:rStyle w:val="tlid-translation"/>
        </w:rPr>
        <w:t>Podnosi on w istocie, że orzeczenia przyznające Skarżącym duże kwoty z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budżetu państwa były niezgodne z prawem, ponieważ zostały </w:t>
      </w:r>
      <w:r w:rsidR="00F85D18">
        <w:rPr>
          <w:rStyle w:val="tlid-translation"/>
        </w:rPr>
        <w:t xml:space="preserve">wydane </w:t>
      </w:r>
      <w:r w:rsidR="008743C6">
        <w:rPr>
          <w:rStyle w:val="tlid-translation"/>
        </w:rPr>
        <w:t>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rażącym naruszeniu zasad proceduralnych i były wynikiem oszustwa na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dużą skalę, oraz że zainteresowane strony nie mogły tego zignorować. Dalej podnosi, że roszczenia z tytułu szkody moralnej poniesionej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związku z udziałem w akcjach ratunkowych w Czarnobylu były jedynie próbą uzyskania odszkodowania dwukrotnie z powodu tych samych zdarzeń, ze szkodą dla innych podatników</w:t>
      </w:r>
      <w:r w:rsidR="005D2FF3">
        <w:rPr>
          <w:rStyle w:val="tlid-translation"/>
        </w:rPr>
        <w:t>,</w:t>
      </w:r>
      <w:r w:rsidR="008743C6">
        <w:rPr>
          <w:rStyle w:val="tlid-translation"/>
        </w:rPr>
        <w:t xml:space="preserve"> i że Skarżący nie mogli nie być tego świadomi</w:t>
      </w:r>
      <w:r w:rsidR="008743C6" w:rsidRPr="007825E3">
        <w:t>.</w:t>
      </w:r>
    </w:p>
    <w:p w14:paraId="1FF8BD73" w14:textId="0E73C2D4" w:rsidR="008743C6" w:rsidRPr="007825E3" w:rsidRDefault="005D3508" w:rsidP="00A337DE">
      <w:pPr>
        <w:pStyle w:val="ECHRPara"/>
      </w:pPr>
      <w:r>
        <w:t>64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>Skarżący nie wypowiedzieli się w tej kwestii</w:t>
      </w:r>
      <w:r w:rsidR="008743C6" w:rsidRPr="007825E3">
        <w:t>.</w:t>
      </w:r>
    </w:p>
    <w:p w14:paraId="24889F99" w14:textId="672CC65A" w:rsidR="008743C6" w:rsidRPr="007825E3" w:rsidRDefault="005D3508" w:rsidP="00A337DE">
      <w:pPr>
        <w:pStyle w:val="ECHRPara"/>
        <w:rPr>
          <w:i/>
          <w:iCs/>
        </w:rPr>
      </w:pPr>
      <w:r>
        <w:t>65</w:t>
      </w:r>
      <w:r w:rsidR="008743C6" w:rsidRPr="007825E3">
        <w:t>.</w:t>
      </w:r>
      <w:r w:rsidR="00B56763">
        <w:t xml:space="preserve"> </w:t>
      </w:r>
      <w:r w:rsidR="008743C6">
        <w:rPr>
          <w:rStyle w:val="tlid-translation"/>
        </w:rPr>
        <w:t xml:space="preserve">Trybunał przypomina, że uciekanie się do pojęcia </w:t>
      </w:r>
      <w:r w:rsidR="00430B0D">
        <w:rPr>
          <w:rStyle w:val="tlid-translation"/>
        </w:rPr>
        <w:t>„</w:t>
      </w:r>
      <w:r w:rsidR="008743C6">
        <w:rPr>
          <w:rStyle w:val="tlid-translation"/>
        </w:rPr>
        <w:t>nadużycia</w:t>
      </w:r>
      <w:r w:rsidR="00430B0D">
        <w:rPr>
          <w:rStyle w:val="tlid-translation"/>
        </w:rPr>
        <w:t>”</w:t>
      </w:r>
      <w:r w:rsidR="008743C6">
        <w:rPr>
          <w:rStyle w:val="tlid-translation"/>
        </w:rPr>
        <w:t xml:space="preserve">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rozumieniu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35 </w:t>
      </w:r>
      <w:r w:rsidR="002912B2">
        <w:t>ust.</w:t>
      </w:r>
      <w:r w:rsidR="008743C6">
        <w:rPr>
          <w:rStyle w:val="tlid-translation"/>
        </w:rPr>
        <w:t xml:space="preserve"> 3 Konwencji jest </w:t>
      </w:r>
      <w:r w:rsidR="00430B0D">
        <w:rPr>
          <w:rStyle w:val="tlid-translation"/>
        </w:rPr>
        <w:t>„</w:t>
      </w:r>
      <w:r w:rsidR="008743C6">
        <w:rPr>
          <w:rStyle w:val="tlid-translation"/>
        </w:rPr>
        <w:t>nadzwyczajnym środkiem proceduralnym</w:t>
      </w:r>
      <w:r w:rsidR="00430B0D">
        <w:rPr>
          <w:rStyle w:val="tlid-translation"/>
        </w:rPr>
        <w:t>”</w:t>
      </w:r>
      <w:r w:rsidR="008743C6">
        <w:rPr>
          <w:rStyle w:val="tlid-translation"/>
        </w:rPr>
        <w:t xml:space="preserve"> i że pojęcie to należy rozumieć w jego zwykłym znaczeniu, a mianowicie </w:t>
      </w:r>
      <w:r w:rsidR="005D2FF3" w:rsidRPr="001214D8">
        <w:rPr>
          <w:rStyle w:val="tlid-translation"/>
        </w:rPr>
        <w:t>realizacj</w:t>
      </w:r>
      <w:r w:rsidR="001214D8" w:rsidRPr="001214D8">
        <w:rPr>
          <w:rStyle w:val="tlid-translation"/>
        </w:rPr>
        <w:t>i</w:t>
      </w:r>
      <w:r w:rsidR="005D2FF3" w:rsidRPr="001214D8">
        <w:rPr>
          <w:rStyle w:val="tlid-translation"/>
        </w:rPr>
        <w:t xml:space="preserve"> przez posiadacza </w:t>
      </w:r>
      <w:r w:rsidR="001214D8">
        <w:rPr>
          <w:rStyle w:val="tlid-translation"/>
        </w:rPr>
        <w:t>sw</w:t>
      </w:r>
      <w:r w:rsidR="005D2FF3" w:rsidRPr="001214D8">
        <w:rPr>
          <w:rStyle w:val="tlid-translation"/>
        </w:rPr>
        <w:t>ego prawa</w:t>
      </w:r>
      <w:r w:rsidR="008743C6" w:rsidRPr="001214D8">
        <w:rPr>
          <w:rStyle w:val="tlid-translation"/>
        </w:rPr>
        <w:t xml:space="preserve"> </w:t>
      </w:r>
      <w:r w:rsidR="001214D8" w:rsidRPr="001214D8">
        <w:rPr>
          <w:rStyle w:val="tlid-translation"/>
        </w:rPr>
        <w:t>niezgodnie</w:t>
      </w:r>
      <w:r w:rsidR="008743C6" w:rsidRPr="001214D8">
        <w:rPr>
          <w:rStyle w:val="tlid-translation"/>
        </w:rPr>
        <w:t xml:space="preserve"> z jego przeznaczeniem w sposób szkodliwy </w:t>
      </w:r>
      <w:r w:rsidR="008743C6">
        <w:rPr>
          <w:rStyle w:val="tlid-translation"/>
        </w:rPr>
        <w:t>(</w:t>
      </w:r>
      <w:proofErr w:type="spellStart"/>
      <w:r w:rsidR="008743C6" w:rsidRPr="002912B2">
        <w:rPr>
          <w:rStyle w:val="tlid-translation"/>
          <w:i/>
        </w:rPr>
        <w:t>Miroļubovs</w:t>
      </w:r>
      <w:proofErr w:type="spellEnd"/>
      <w:r w:rsidR="008743C6" w:rsidRPr="002912B2">
        <w:rPr>
          <w:rStyle w:val="tlid-translation"/>
          <w:i/>
        </w:rPr>
        <w:t xml:space="preserve"> </w:t>
      </w:r>
      <w:r w:rsidR="00E15787">
        <w:rPr>
          <w:rStyle w:val="tlid-translation"/>
          <w:i/>
        </w:rPr>
        <w:t>i Inni</w:t>
      </w:r>
      <w:r w:rsidR="002912B2" w:rsidRPr="002912B2">
        <w:rPr>
          <w:rStyle w:val="tlid-translation"/>
          <w:i/>
        </w:rPr>
        <w:t xml:space="preserve"> </w:t>
      </w:r>
      <w:r w:rsidR="008743C6" w:rsidRPr="002912B2">
        <w:rPr>
          <w:rStyle w:val="tlid-translation"/>
          <w:i/>
        </w:rPr>
        <w:t>przeciwko Łotwie</w:t>
      </w:r>
      <w:r w:rsidR="008743C6">
        <w:rPr>
          <w:rStyle w:val="tlid-translation"/>
        </w:rPr>
        <w:t xml:space="preserve">, nr 798/05, § 62, 15 września 2009 r., i </w:t>
      </w:r>
      <w:r w:rsidR="008743C6" w:rsidRPr="002912B2">
        <w:rPr>
          <w:rStyle w:val="tlid-translation"/>
          <w:i/>
        </w:rPr>
        <w:t>Gross przeciwko Szwajcarii</w:t>
      </w:r>
      <w:r w:rsidR="008743C6">
        <w:rPr>
          <w:rStyle w:val="tlid-translation"/>
        </w:rPr>
        <w:t xml:space="preserve"> </w:t>
      </w:r>
      <w:r w:rsidR="00B56763">
        <w:rPr>
          <w:rStyle w:val="tlid-translation"/>
        </w:rPr>
        <w:t>[WI]</w:t>
      </w:r>
      <w:r w:rsidR="008743C6">
        <w:rPr>
          <w:rStyle w:val="tlid-translation"/>
        </w:rPr>
        <w:t>, nr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67810/10, § 28, EKPC 2014). W tej ostatniej kwestii Trybunał stwierdził, że </w:t>
      </w:r>
      <w:r w:rsidR="00430B0D">
        <w:rPr>
          <w:rStyle w:val="tlid-translation"/>
        </w:rPr>
        <w:t>„</w:t>
      </w:r>
      <w:r w:rsidR="008743C6">
        <w:rPr>
          <w:rStyle w:val="tlid-translation"/>
        </w:rPr>
        <w:t>nadużycie</w:t>
      </w:r>
      <w:r w:rsidR="00430B0D">
        <w:rPr>
          <w:rStyle w:val="tlid-translation"/>
        </w:rPr>
        <w:t>”</w:t>
      </w:r>
      <w:r w:rsidR="008743C6">
        <w:rPr>
          <w:rStyle w:val="tlid-translation"/>
        </w:rPr>
        <w:t xml:space="preserve"> Skarżącego musi być nie tylko wyraźnie sprzeczne z celem prawa do </w:t>
      </w:r>
      <w:r w:rsidR="005D2FF3">
        <w:rPr>
          <w:rStyle w:val="tlid-translation"/>
        </w:rPr>
        <w:t>skargi</w:t>
      </w:r>
      <w:r w:rsidR="008743C6">
        <w:rPr>
          <w:rStyle w:val="tlid-translation"/>
        </w:rPr>
        <w:t>, ale także utrudniać jego prawid</w:t>
      </w:r>
      <w:r w:rsidR="005D2FF3">
        <w:rPr>
          <w:rStyle w:val="tlid-translation"/>
        </w:rPr>
        <w:t>łowe funkcjonowanie lub</w:t>
      </w:r>
      <w:r w:rsidR="000D5C77">
        <w:rPr>
          <w:rStyle w:val="tlid-translation"/>
        </w:rPr>
        <w:t> </w:t>
      </w:r>
      <w:r w:rsidR="005D2FF3">
        <w:rPr>
          <w:rStyle w:val="tlid-translation"/>
        </w:rPr>
        <w:t>właściwy przebieg</w:t>
      </w:r>
      <w:r w:rsidR="008743C6">
        <w:rPr>
          <w:rStyle w:val="tlid-translation"/>
        </w:rPr>
        <w:t xml:space="preserve"> postępowań przed nim (</w:t>
      </w:r>
      <w:proofErr w:type="spellStart"/>
      <w:r w:rsidR="008743C6" w:rsidRPr="002912B2">
        <w:rPr>
          <w:rStyle w:val="tlid-translation"/>
          <w:i/>
        </w:rPr>
        <w:t>Miroļubovs</w:t>
      </w:r>
      <w:proofErr w:type="spellEnd"/>
      <w:r w:rsidR="008743C6" w:rsidRPr="002912B2">
        <w:rPr>
          <w:rStyle w:val="tlid-translation"/>
          <w:i/>
        </w:rPr>
        <w:t xml:space="preserve"> </w:t>
      </w:r>
      <w:r w:rsidR="00E15787">
        <w:rPr>
          <w:rStyle w:val="tlid-translation"/>
          <w:i/>
        </w:rPr>
        <w:t>i Inni</w:t>
      </w:r>
      <w:r w:rsidR="008743C6">
        <w:rPr>
          <w:rStyle w:val="tlid-translation"/>
        </w:rPr>
        <w:t>, przytoczony powyżej, § 65)</w:t>
      </w:r>
      <w:r w:rsidR="008743C6" w:rsidRPr="007825E3">
        <w:t>.</w:t>
      </w:r>
    </w:p>
    <w:p w14:paraId="285F7A9D" w14:textId="52248743" w:rsidR="008743C6" w:rsidRPr="00EE5B9D" w:rsidRDefault="005D3508" w:rsidP="00A337DE">
      <w:pPr>
        <w:pStyle w:val="ECHRPara"/>
      </w:pPr>
      <w:r>
        <w:lastRenderedPageBreak/>
        <w:t>66</w:t>
      </w:r>
      <w:r w:rsidR="008743C6" w:rsidRPr="00EE5B9D">
        <w:t>.</w:t>
      </w:r>
      <w:r w:rsidR="00B56763">
        <w:t xml:space="preserve"> </w:t>
      </w:r>
      <w:r w:rsidR="008743C6">
        <w:rPr>
          <w:rStyle w:val="tlid-translation"/>
        </w:rPr>
        <w:t xml:space="preserve">Trybunał </w:t>
      </w:r>
      <w:r w:rsidR="005D2FF3">
        <w:rPr>
          <w:rStyle w:val="tlid-translation"/>
        </w:rPr>
        <w:t>za</w:t>
      </w:r>
      <w:r w:rsidR="008743C6">
        <w:rPr>
          <w:rStyle w:val="tlid-translation"/>
        </w:rPr>
        <w:t xml:space="preserve">stosował ten przepis w czterech </w:t>
      </w:r>
      <w:r w:rsidR="005D2FF3">
        <w:rPr>
          <w:rStyle w:val="tlid-translation"/>
        </w:rPr>
        <w:t>przypadkach</w:t>
      </w:r>
      <w:r w:rsidR="008743C6">
        <w:rPr>
          <w:rStyle w:val="tlid-translation"/>
        </w:rPr>
        <w:t xml:space="preserve"> (</w:t>
      </w:r>
      <w:r w:rsidR="008743C6" w:rsidRPr="005D2FF3">
        <w:rPr>
          <w:rStyle w:val="tlid-translation"/>
          <w:i/>
        </w:rPr>
        <w:t>idem</w:t>
      </w:r>
      <w:r w:rsidR="008743C6">
        <w:rPr>
          <w:rStyle w:val="tlid-translation"/>
        </w:rPr>
        <w:t>, §§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62</w:t>
      </w:r>
      <w:r w:rsidR="005D2FF3">
        <w:rPr>
          <w:rStyle w:val="tlid-translation"/>
        </w:rPr>
        <w:t>-</w:t>
      </w:r>
      <w:r w:rsidR="008743C6">
        <w:rPr>
          <w:rStyle w:val="tlid-translation"/>
        </w:rPr>
        <w:t xml:space="preserve"> 66): po pierwsze, w przypadku skarg, które celowo zostały oparte na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nieprawdziwych</w:t>
      </w:r>
      <w:r w:rsidR="008743C6" w:rsidRPr="00846480">
        <w:rPr>
          <w:rStyle w:val="tlid-translation"/>
        </w:rPr>
        <w:t xml:space="preserve"> </w:t>
      </w:r>
      <w:r w:rsidR="008743C6">
        <w:rPr>
          <w:rStyle w:val="tlid-translation"/>
        </w:rPr>
        <w:t xml:space="preserve">faktach w celu </w:t>
      </w:r>
      <w:r w:rsidR="001214D8">
        <w:rPr>
          <w:rStyle w:val="tlid-translation"/>
        </w:rPr>
        <w:t xml:space="preserve">oszukania </w:t>
      </w:r>
      <w:r w:rsidR="008743C6">
        <w:rPr>
          <w:rStyle w:val="tlid-translation"/>
        </w:rPr>
        <w:t>go (</w:t>
      </w:r>
      <w:proofErr w:type="spellStart"/>
      <w:r w:rsidR="008743C6" w:rsidRPr="002912B2">
        <w:rPr>
          <w:rStyle w:val="tlid-translation"/>
          <w:i/>
        </w:rPr>
        <w:t>Varbanov</w:t>
      </w:r>
      <w:proofErr w:type="spellEnd"/>
      <w:r w:rsidR="008743C6" w:rsidRPr="002912B2">
        <w:rPr>
          <w:rStyle w:val="tlid-translation"/>
          <w:i/>
        </w:rPr>
        <w:t xml:space="preserve"> przeciwko Bułgarii,</w:t>
      </w:r>
      <w:r w:rsidR="008743C6">
        <w:rPr>
          <w:rStyle w:val="tlid-translation"/>
        </w:rPr>
        <w:t xml:space="preserve"> nr 31365/96, § 36, EKPC 2000</w:t>
      </w:r>
      <w:r w:rsidR="005D2FF3">
        <w:rPr>
          <w:rStyle w:val="tlid-translation"/>
        </w:rPr>
        <w:t>-</w:t>
      </w:r>
      <w:r w:rsidR="00CB2100">
        <w:rPr>
          <w:rStyle w:val="tlid-translation"/>
        </w:rPr>
        <w:t>X</w:t>
      </w:r>
      <w:r w:rsidR="008743C6">
        <w:rPr>
          <w:rStyle w:val="tlid-translation"/>
        </w:rPr>
        <w:t xml:space="preserve">), </w:t>
      </w:r>
      <w:r w:rsidR="006407C0" w:rsidRPr="001214D8">
        <w:rPr>
          <w:rStyle w:val="tlid-translation"/>
        </w:rPr>
        <w:t>w których doszło do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fałszowania dokumentów znajdujących się w aktach sprawy (zob., na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przykład, </w:t>
      </w:r>
      <w:proofErr w:type="spellStart"/>
      <w:r w:rsidR="008743C6" w:rsidRPr="002912B2">
        <w:rPr>
          <w:rStyle w:val="tlid-translation"/>
          <w:i/>
        </w:rPr>
        <w:t>Jian</w:t>
      </w:r>
      <w:proofErr w:type="spellEnd"/>
      <w:r w:rsidR="008743C6" w:rsidRPr="002912B2">
        <w:rPr>
          <w:rStyle w:val="tlid-translation"/>
          <w:i/>
        </w:rPr>
        <w:t xml:space="preserve"> przeciwko Rumunii</w:t>
      </w:r>
      <w:r w:rsidR="008743C6">
        <w:rPr>
          <w:rStyle w:val="tlid-translation"/>
        </w:rPr>
        <w:t xml:space="preserve"> (dec.), nr 46640/99, 30 marca 2004 r.) lub niepoinformowania </w:t>
      </w:r>
      <w:r w:rsidR="001214D8">
        <w:rPr>
          <w:rStyle w:val="tlid-translation"/>
        </w:rPr>
        <w:t>Trybunału</w:t>
      </w:r>
      <w:r w:rsidR="008743C6">
        <w:rPr>
          <w:rStyle w:val="tlid-translation"/>
        </w:rPr>
        <w:t xml:space="preserve"> o</w:t>
      </w:r>
      <w:r w:rsidR="006407C0">
        <w:rPr>
          <w:rStyle w:val="tlid-translation"/>
        </w:rPr>
        <w:t xml:space="preserve"> elemencie</w:t>
      </w:r>
      <w:r w:rsidR="008743C6">
        <w:rPr>
          <w:rStyle w:val="tlid-translation"/>
        </w:rPr>
        <w:t xml:space="preserve"> zasadniczym d</w:t>
      </w:r>
      <w:r w:rsidR="006407C0">
        <w:rPr>
          <w:rStyle w:val="tlid-translation"/>
        </w:rPr>
        <w:t>la</w:t>
      </w:r>
      <w:r w:rsidR="008743C6">
        <w:rPr>
          <w:rStyle w:val="tlid-translation"/>
        </w:rPr>
        <w:t xml:space="preserve"> zbadania sprawy (patrz, na przykład </w:t>
      </w:r>
      <w:r w:rsidR="008743C6" w:rsidRPr="002912B2">
        <w:rPr>
          <w:rStyle w:val="tlid-translation"/>
          <w:i/>
        </w:rPr>
        <w:t>Al-</w:t>
      </w:r>
      <w:proofErr w:type="spellStart"/>
      <w:r w:rsidR="008743C6" w:rsidRPr="002912B2">
        <w:rPr>
          <w:rStyle w:val="tlid-translation"/>
          <w:i/>
        </w:rPr>
        <w:t>Nashif</w:t>
      </w:r>
      <w:proofErr w:type="spellEnd"/>
      <w:r w:rsidR="008743C6" w:rsidRPr="002912B2">
        <w:rPr>
          <w:rStyle w:val="tlid-translation"/>
          <w:i/>
        </w:rPr>
        <w:t xml:space="preserve"> przeciwko Bułgarii</w:t>
      </w:r>
      <w:r w:rsidR="008743C6">
        <w:rPr>
          <w:rStyle w:val="tlid-translation"/>
        </w:rPr>
        <w:t xml:space="preserve">, nr 50963/99, § 89, 20 czerwca 2002 r., i </w:t>
      </w:r>
      <w:proofErr w:type="spellStart"/>
      <w:r w:rsidR="008743C6" w:rsidRPr="002912B2">
        <w:rPr>
          <w:rStyle w:val="tlid-translation"/>
          <w:i/>
        </w:rPr>
        <w:t>Kérétchachvili</w:t>
      </w:r>
      <w:proofErr w:type="spellEnd"/>
      <w:r w:rsidR="008743C6" w:rsidRPr="002912B2">
        <w:rPr>
          <w:rStyle w:val="tlid-translation"/>
          <w:i/>
        </w:rPr>
        <w:t xml:space="preserve"> przeciwko Gruzji</w:t>
      </w:r>
      <w:r w:rsidR="008743C6">
        <w:rPr>
          <w:rStyle w:val="tlid-translation"/>
        </w:rPr>
        <w:t xml:space="preserve"> (dec.), nr 5667/02, 2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maja 2006 r.) lub </w:t>
      </w:r>
      <w:r w:rsidR="006407C0">
        <w:rPr>
          <w:rStyle w:val="tlid-translation"/>
        </w:rPr>
        <w:t xml:space="preserve">o </w:t>
      </w:r>
      <w:r w:rsidR="008743C6">
        <w:rPr>
          <w:rStyle w:val="tlid-translation"/>
        </w:rPr>
        <w:t>ważnych nowych wydarzeniach w toku postępowania (zob., na przykład</w:t>
      </w:r>
      <w:r w:rsidR="00DD4A8E">
        <w:rPr>
          <w:rStyle w:val="tlid-translation"/>
        </w:rPr>
        <w:t>,</w:t>
      </w:r>
      <w:r w:rsidR="008743C6">
        <w:rPr>
          <w:rStyle w:val="tlid-translation"/>
        </w:rPr>
        <w:t xml:space="preserve"> </w:t>
      </w:r>
      <w:proofErr w:type="spellStart"/>
      <w:r w:rsidR="008743C6" w:rsidRPr="002912B2">
        <w:rPr>
          <w:rStyle w:val="tlid-translation"/>
          <w:i/>
        </w:rPr>
        <w:t>Predescu</w:t>
      </w:r>
      <w:proofErr w:type="spellEnd"/>
      <w:r w:rsidR="008743C6" w:rsidRPr="002912B2">
        <w:rPr>
          <w:rStyle w:val="tlid-translation"/>
          <w:i/>
        </w:rPr>
        <w:t xml:space="preserve"> przeciwko Rumunii</w:t>
      </w:r>
      <w:r w:rsidR="008743C6">
        <w:rPr>
          <w:rStyle w:val="tlid-translation"/>
        </w:rPr>
        <w:t>, nr 21447/03, §§ 25-27, 2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grudnia 2008 r.); Po drugie, w przypadku skarg, w których </w:t>
      </w:r>
      <w:r w:rsidR="006407C0">
        <w:rPr>
          <w:rStyle w:val="tlid-translation"/>
        </w:rPr>
        <w:t>s</w:t>
      </w:r>
      <w:r w:rsidR="008743C6">
        <w:rPr>
          <w:rStyle w:val="tlid-translation"/>
        </w:rPr>
        <w:t>karżący użył w swojej korespondencji z Trybunałem szczególnie dokuczliwych, obraźliwych, gro</w:t>
      </w:r>
      <w:r w:rsidR="006407C0">
        <w:rPr>
          <w:rStyle w:val="tlid-translation"/>
        </w:rPr>
        <w:t>żąc</w:t>
      </w:r>
      <w:r w:rsidR="008743C6">
        <w:rPr>
          <w:rStyle w:val="tlid-translation"/>
        </w:rPr>
        <w:t xml:space="preserve">ych lub prowokujących wyrażeń (zob., na przykład, </w:t>
      </w:r>
      <w:proofErr w:type="spellStart"/>
      <w:r w:rsidR="008743C6" w:rsidRPr="002912B2">
        <w:rPr>
          <w:rStyle w:val="tlid-translation"/>
          <w:i/>
        </w:rPr>
        <w:t>Rehak</w:t>
      </w:r>
      <w:proofErr w:type="spellEnd"/>
      <w:r w:rsidR="008743C6" w:rsidRPr="002912B2">
        <w:rPr>
          <w:rStyle w:val="tlid-translation"/>
          <w:i/>
        </w:rPr>
        <w:t xml:space="preserve"> przeciwko Republice Czeskiej</w:t>
      </w:r>
      <w:r w:rsidR="006407C0">
        <w:rPr>
          <w:rStyle w:val="tlid-translation"/>
        </w:rPr>
        <w:t xml:space="preserve"> (dec.), nr 67208/01</w:t>
      </w:r>
      <w:r w:rsidR="008743C6">
        <w:rPr>
          <w:rStyle w:val="tlid-translation"/>
        </w:rPr>
        <w:t xml:space="preserve">, 18 maja 2004 r.); Po trzecie, w przypadku skarg, w których </w:t>
      </w:r>
      <w:r w:rsidR="006407C0">
        <w:rPr>
          <w:rStyle w:val="tlid-translation"/>
        </w:rPr>
        <w:t>s</w:t>
      </w:r>
      <w:r w:rsidR="008743C6">
        <w:rPr>
          <w:rStyle w:val="tlid-translation"/>
        </w:rPr>
        <w:t xml:space="preserve">karżący celowo </w:t>
      </w:r>
      <w:r w:rsidR="006407C0">
        <w:rPr>
          <w:rStyle w:val="tlid-translation"/>
        </w:rPr>
        <w:t>naruszył</w:t>
      </w:r>
      <w:r w:rsidR="008743C6">
        <w:rPr>
          <w:rStyle w:val="tlid-translation"/>
        </w:rPr>
        <w:t xml:space="preserve"> poufność negocjacji </w:t>
      </w:r>
      <w:r w:rsidR="006407C0">
        <w:rPr>
          <w:rStyle w:val="tlid-translation"/>
        </w:rPr>
        <w:t xml:space="preserve">dotyczących </w:t>
      </w:r>
      <w:r w:rsidR="008743C6">
        <w:rPr>
          <w:rStyle w:val="tlid-translation"/>
        </w:rPr>
        <w:t xml:space="preserve">polubownego </w:t>
      </w:r>
      <w:r w:rsidR="006407C0">
        <w:rPr>
          <w:rStyle w:val="tlid-translation"/>
        </w:rPr>
        <w:t>załatwienia sprawy</w:t>
      </w:r>
      <w:r w:rsidR="008743C6">
        <w:rPr>
          <w:rStyle w:val="tlid-translation"/>
        </w:rPr>
        <w:t xml:space="preserve"> (zob.,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>na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przykład, </w:t>
      </w:r>
      <w:proofErr w:type="spellStart"/>
      <w:r w:rsidR="008743C6" w:rsidRPr="002912B2">
        <w:rPr>
          <w:rStyle w:val="tlid-translation"/>
          <w:i/>
        </w:rPr>
        <w:t>Hadrabova</w:t>
      </w:r>
      <w:proofErr w:type="spellEnd"/>
      <w:r w:rsidR="008743C6" w:rsidRPr="002912B2">
        <w:rPr>
          <w:rStyle w:val="tlid-translation"/>
          <w:i/>
        </w:rPr>
        <w:t xml:space="preserve"> </w:t>
      </w:r>
      <w:r w:rsidR="00E15787">
        <w:rPr>
          <w:rStyle w:val="tlid-translation"/>
          <w:i/>
        </w:rPr>
        <w:t>i Inni</w:t>
      </w:r>
      <w:r w:rsidR="006407C0">
        <w:rPr>
          <w:rStyle w:val="tlid-translation"/>
          <w:i/>
        </w:rPr>
        <w:t xml:space="preserve"> przeciwko Republic</w:t>
      </w:r>
      <w:r w:rsidR="008743C6" w:rsidRPr="002912B2">
        <w:rPr>
          <w:rStyle w:val="tlid-translation"/>
          <w:i/>
        </w:rPr>
        <w:t xml:space="preserve">e Czeskiej </w:t>
      </w:r>
      <w:r w:rsidR="008743C6">
        <w:rPr>
          <w:rStyle w:val="tlid-translation"/>
        </w:rPr>
        <w:t>(dec.), nr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42165/02 i 466/03, 25 września 2007, i </w:t>
      </w:r>
      <w:proofErr w:type="spellStart"/>
      <w:r w:rsidR="008743C6" w:rsidRPr="006407C0">
        <w:rPr>
          <w:rStyle w:val="tlid-translation"/>
          <w:i/>
        </w:rPr>
        <w:t>Deceuninck</w:t>
      </w:r>
      <w:proofErr w:type="spellEnd"/>
      <w:r w:rsidR="008743C6" w:rsidRPr="006407C0">
        <w:rPr>
          <w:rStyle w:val="tlid-translation"/>
          <w:i/>
        </w:rPr>
        <w:t xml:space="preserve"> przeciwko Francji</w:t>
      </w:r>
      <w:r w:rsidR="008743C6">
        <w:rPr>
          <w:rStyle w:val="tlid-translation"/>
        </w:rPr>
        <w:t xml:space="preserve"> (dec.), </w:t>
      </w:r>
      <w:r w:rsidR="007B5947">
        <w:rPr>
          <w:rStyle w:val="tlid-translation"/>
        </w:rPr>
        <w:t>n</w:t>
      </w:r>
      <w:r w:rsidR="008743C6">
        <w:rPr>
          <w:rStyle w:val="tlid-translation"/>
        </w:rPr>
        <w:t xml:space="preserve">r 47447/08, 13 grudnia 2011 r.); Po czwarte, w przypadku </w:t>
      </w:r>
      <w:r w:rsidR="006407C0">
        <w:rPr>
          <w:rStyle w:val="tlid-translation"/>
        </w:rPr>
        <w:t>s</w:t>
      </w:r>
      <w:r w:rsidR="008743C6">
        <w:rPr>
          <w:rStyle w:val="tlid-translation"/>
        </w:rPr>
        <w:t xml:space="preserve">karżących, którzy mnożyli pieniackie i </w:t>
      </w:r>
      <w:r w:rsidR="006407C0">
        <w:rPr>
          <w:rStyle w:val="tlid-translation"/>
        </w:rPr>
        <w:t xml:space="preserve">w sposób oczywisty nieuzasadnione </w:t>
      </w:r>
      <w:r w:rsidR="008743C6">
        <w:rPr>
          <w:rStyle w:val="tlid-translation"/>
        </w:rPr>
        <w:t>skargi, analogiczne do ich skargi uznanej już za niedopuszczalną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przeszłości (</w:t>
      </w:r>
      <w:proofErr w:type="spellStart"/>
      <w:r w:rsidR="008743C6" w:rsidRPr="002912B2">
        <w:rPr>
          <w:rStyle w:val="tlid-translation"/>
          <w:i/>
        </w:rPr>
        <w:t>Anibal</w:t>
      </w:r>
      <w:proofErr w:type="spellEnd"/>
      <w:r w:rsidR="008743C6" w:rsidRPr="002912B2">
        <w:rPr>
          <w:rStyle w:val="tlid-translation"/>
          <w:i/>
        </w:rPr>
        <w:t xml:space="preserve"> </w:t>
      </w:r>
      <w:proofErr w:type="spellStart"/>
      <w:r w:rsidR="008743C6" w:rsidRPr="002912B2">
        <w:rPr>
          <w:rStyle w:val="tlid-translation"/>
          <w:i/>
        </w:rPr>
        <w:t>Vieira</w:t>
      </w:r>
      <w:proofErr w:type="spellEnd"/>
      <w:r w:rsidR="008743C6" w:rsidRPr="002912B2">
        <w:rPr>
          <w:rStyle w:val="tlid-translation"/>
          <w:i/>
        </w:rPr>
        <w:t xml:space="preserve"> &amp; </w:t>
      </w:r>
      <w:proofErr w:type="spellStart"/>
      <w:r w:rsidR="008743C6" w:rsidRPr="002912B2">
        <w:rPr>
          <w:rStyle w:val="tlid-translation"/>
          <w:i/>
        </w:rPr>
        <w:t>Filhos</w:t>
      </w:r>
      <w:proofErr w:type="spellEnd"/>
      <w:r w:rsidR="008743C6" w:rsidRPr="002912B2">
        <w:rPr>
          <w:rStyle w:val="tlid-translation"/>
          <w:i/>
        </w:rPr>
        <w:t xml:space="preserve"> LDA i Maria Rosa Ferreira da Costa LDA przeciwko Portugalii</w:t>
      </w:r>
      <w:r w:rsidR="008743C6">
        <w:rPr>
          <w:rStyle w:val="tlid-translation"/>
        </w:rPr>
        <w:t xml:space="preserve"> (dec.), nr 980/12 i 18385/12, 13 listopada 2012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r.; zob. także decyzje Komisji</w:t>
      </w:r>
      <w:r w:rsidR="002912B2">
        <w:rPr>
          <w:rStyle w:val="tlid-translation"/>
        </w:rPr>
        <w:t xml:space="preserve"> w sprawie</w:t>
      </w:r>
      <w:r w:rsidR="008743C6">
        <w:rPr>
          <w:rStyle w:val="tlid-translation"/>
        </w:rPr>
        <w:t xml:space="preserve"> </w:t>
      </w:r>
      <w:r w:rsidR="008743C6" w:rsidRPr="002912B2">
        <w:rPr>
          <w:rStyle w:val="tlid-translation"/>
          <w:i/>
        </w:rPr>
        <w:t>M. przeciwko Zjednoczonemu Królestwu</w:t>
      </w:r>
      <w:r w:rsidR="008743C6">
        <w:rPr>
          <w:rStyle w:val="tlid-translation"/>
        </w:rPr>
        <w:t xml:space="preserve">, nr 13284/87, 15 października 1987 r., i </w:t>
      </w:r>
      <w:proofErr w:type="spellStart"/>
      <w:r w:rsidR="008743C6" w:rsidRPr="002912B2">
        <w:rPr>
          <w:rStyle w:val="tlid-translation"/>
          <w:i/>
        </w:rPr>
        <w:t>Philis</w:t>
      </w:r>
      <w:proofErr w:type="spellEnd"/>
      <w:r w:rsidR="008743C6" w:rsidRPr="002912B2">
        <w:rPr>
          <w:rStyle w:val="tlid-translation"/>
          <w:i/>
        </w:rPr>
        <w:t xml:space="preserve"> przeciwko Grecji</w:t>
      </w:r>
      <w:r w:rsidR="008743C6">
        <w:rPr>
          <w:rStyle w:val="tlid-translation"/>
        </w:rPr>
        <w:t>, nr 28970/95, 17 października 1996 r.)</w:t>
      </w:r>
      <w:r w:rsidR="008743C6" w:rsidRPr="00EE5B9D">
        <w:t>.</w:t>
      </w:r>
    </w:p>
    <w:p w14:paraId="71EF9E31" w14:textId="0465A19A" w:rsidR="008743C6" w:rsidRPr="00C05E8F" w:rsidRDefault="005D3508" w:rsidP="00A337DE">
      <w:pPr>
        <w:pStyle w:val="ECHRPara"/>
      </w:pPr>
      <w:r>
        <w:t>67</w:t>
      </w:r>
      <w:r w:rsidR="008743C6" w:rsidRPr="00C05E8F">
        <w:t>.</w:t>
      </w:r>
      <w:r w:rsidR="00B56763">
        <w:t xml:space="preserve"> </w:t>
      </w:r>
      <w:r w:rsidR="008743C6">
        <w:rPr>
          <w:rStyle w:val="tlid-translation"/>
        </w:rPr>
        <w:t xml:space="preserve">W tym względzie Trybunał przypomina, że nawet w takich przypadkach </w:t>
      </w:r>
      <w:r w:rsidR="006407C0">
        <w:rPr>
          <w:rStyle w:val="tlid-translation"/>
        </w:rPr>
        <w:t>zamiar</w:t>
      </w:r>
      <w:r w:rsidR="008743C6">
        <w:rPr>
          <w:rStyle w:val="tlid-translation"/>
        </w:rPr>
        <w:t xml:space="preserve"> zainteresowanej</w:t>
      </w:r>
      <w:r w:rsidR="006407C0" w:rsidRPr="006407C0">
        <w:rPr>
          <w:rStyle w:val="tlid-translation"/>
        </w:rPr>
        <w:t xml:space="preserve"> </w:t>
      </w:r>
      <w:r w:rsidR="006407C0">
        <w:rPr>
          <w:rStyle w:val="tlid-translation"/>
        </w:rPr>
        <w:t>osoby</w:t>
      </w:r>
      <w:r w:rsidR="008743C6">
        <w:rPr>
          <w:rStyle w:val="tlid-translation"/>
        </w:rPr>
        <w:t xml:space="preserve"> wprowadz</w:t>
      </w:r>
      <w:r w:rsidR="006407C0">
        <w:rPr>
          <w:rStyle w:val="tlid-translation"/>
        </w:rPr>
        <w:t>enia go</w:t>
      </w:r>
      <w:r w:rsidR="008743C6">
        <w:rPr>
          <w:rStyle w:val="tlid-translation"/>
        </w:rPr>
        <w:t xml:space="preserve"> w błąd</w:t>
      </w:r>
      <w:r w:rsidR="006407C0">
        <w:rPr>
          <w:rStyle w:val="tlid-translation"/>
        </w:rPr>
        <w:t xml:space="preserve"> musi zawsze zostać ustalony</w:t>
      </w:r>
      <w:r w:rsidR="008743C6">
        <w:rPr>
          <w:rStyle w:val="tlid-translation"/>
        </w:rPr>
        <w:t xml:space="preserve"> z wystarczającą pewnością (</w:t>
      </w:r>
      <w:proofErr w:type="spellStart"/>
      <w:r w:rsidR="008743C6" w:rsidRPr="002912B2">
        <w:rPr>
          <w:rStyle w:val="tlid-translation"/>
          <w:i/>
        </w:rPr>
        <w:t>Miroļubovs</w:t>
      </w:r>
      <w:proofErr w:type="spellEnd"/>
      <w:r w:rsidR="008743C6" w:rsidRPr="002912B2">
        <w:rPr>
          <w:rStyle w:val="tlid-translation"/>
          <w:i/>
        </w:rPr>
        <w:t xml:space="preserve"> </w:t>
      </w:r>
      <w:r w:rsidR="00E15787">
        <w:rPr>
          <w:rStyle w:val="tlid-translation"/>
          <w:i/>
        </w:rPr>
        <w:t>i Inni</w:t>
      </w:r>
      <w:r w:rsidR="008743C6">
        <w:rPr>
          <w:rStyle w:val="tlid-translation"/>
        </w:rPr>
        <w:t xml:space="preserve">, przytoczony powyżej, § 63, z odniesieniami, które są </w:t>
      </w:r>
      <w:r w:rsidR="006407C0">
        <w:rPr>
          <w:rStyle w:val="tlid-translation"/>
        </w:rPr>
        <w:t xml:space="preserve">w nim </w:t>
      </w:r>
      <w:r w:rsidR="008743C6">
        <w:rPr>
          <w:rStyle w:val="tlid-translation"/>
        </w:rPr>
        <w:t>przytoczone)</w:t>
      </w:r>
      <w:r w:rsidR="008743C6" w:rsidRPr="00C05E8F">
        <w:t>.</w:t>
      </w:r>
    </w:p>
    <w:p w14:paraId="1094B0BE" w14:textId="7770C955" w:rsidR="008743C6" w:rsidRPr="00C05E8F" w:rsidRDefault="005D3508" w:rsidP="005D3508">
      <w:pPr>
        <w:pStyle w:val="ECHRPara"/>
      </w:pPr>
      <w:r>
        <w:t>68</w:t>
      </w:r>
      <w:r w:rsidR="008743C6" w:rsidRPr="00D80C34">
        <w:t>. </w:t>
      </w:r>
      <w:r w:rsidR="004C3706">
        <w:t>W</w:t>
      </w:r>
      <w:r w:rsidR="008743C6">
        <w:rPr>
          <w:rStyle w:val="tlid-translation"/>
        </w:rPr>
        <w:t xml:space="preserve"> pierwszej kolejności Trybunał </w:t>
      </w:r>
      <w:r w:rsidR="004C3706">
        <w:rPr>
          <w:rStyle w:val="tlid-translation"/>
        </w:rPr>
        <w:t xml:space="preserve">jednak </w:t>
      </w:r>
      <w:r w:rsidR="008743C6">
        <w:rPr>
          <w:rStyle w:val="tlid-translation"/>
        </w:rPr>
        <w:t>stwierdza, że niniejsze skargi nie odpowiadają żadnym z wyżej wymienionych przypadków. Nawet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zakładając, że Rząd </w:t>
      </w:r>
      <w:r w:rsidR="004C3706">
        <w:rPr>
          <w:rStyle w:val="tlid-translation"/>
        </w:rPr>
        <w:t xml:space="preserve">odnosi się </w:t>
      </w:r>
      <w:r w:rsidR="008743C6">
        <w:rPr>
          <w:rStyle w:val="tlid-translation"/>
        </w:rPr>
        <w:t>do pierwszej hipotezy, Trybunał nie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dysponuje żadnymi dowodami wskazującymi, że </w:t>
      </w:r>
      <w:r w:rsidR="004C3706">
        <w:rPr>
          <w:rStyle w:val="tlid-translation"/>
        </w:rPr>
        <w:t>wydane zostały jakiekolwiek prawomocne orzeczenia sądowe w postępowaniach karnych dotyczących</w:t>
      </w:r>
      <w:r w:rsidR="008743C6">
        <w:rPr>
          <w:rStyle w:val="tlid-translation"/>
        </w:rPr>
        <w:t xml:space="preserve"> okoliczności, w </w:t>
      </w:r>
      <w:r w:rsidR="004C3706">
        <w:rPr>
          <w:rStyle w:val="tlid-translation"/>
        </w:rPr>
        <w:t xml:space="preserve">jakich zostały wydane </w:t>
      </w:r>
      <w:r w:rsidR="008743C6">
        <w:rPr>
          <w:rStyle w:val="tlid-translation"/>
        </w:rPr>
        <w:t xml:space="preserve">sporne wyroki, </w:t>
      </w:r>
      <w:r w:rsidR="004C3706">
        <w:rPr>
          <w:rStyle w:val="tlid-translation"/>
        </w:rPr>
        <w:t>które</w:t>
      </w:r>
      <w:r w:rsidR="000D5C77">
        <w:rPr>
          <w:rStyle w:val="tlid-translation"/>
        </w:rPr>
        <w:t> </w:t>
      </w:r>
      <w:r w:rsidR="004C3706">
        <w:rPr>
          <w:rStyle w:val="tlid-translation"/>
        </w:rPr>
        <w:t>podważałyby</w:t>
      </w:r>
      <w:r w:rsidR="008743C6">
        <w:rPr>
          <w:rStyle w:val="tlid-translation"/>
        </w:rPr>
        <w:t xml:space="preserve"> wersję Skarżących</w:t>
      </w:r>
      <w:r w:rsidR="004C3706">
        <w:rPr>
          <w:rStyle w:val="tlid-translation"/>
        </w:rPr>
        <w:t xml:space="preserve"> przedstawioną przed Trybunałem</w:t>
      </w:r>
      <w:r w:rsidR="008743C6" w:rsidRPr="00C05E8F">
        <w:t>.</w:t>
      </w:r>
    </w:p>
    <w:p w14:paraId="334D34ED" w14:textId="62FAE2E0" w:rsidR="008743C6" w:rsidRPr="00237F77" w:rsidRDefault="005D3508" w:rsidP="005D3508">
      <w:pPr>
        <w:ind w:firstLine="284"/>
        <w:rPr>
          <w:rFonts w:eastAsia="Times New Roman"/>
          <w:lang w:val="pl-PL" w:eastAsia="pl-PL"/>
        </w:rPr>
      </w:pPr>
      <w:r>
        <w:rPr>
          <w:lang w:val="pl-PL"/>
        </w:rPr>
        <w:t>69</w:t>
      </w:r>
      <w:r w:rsidR="008743C6" w:rsidRPr="00D80C34">
        <w:rPr>
          <w:lang w:val="pl-PL"/>
        </w:rPr>
        <w:t>.</w:t>
      </w:r>
      <w:r w:rsidR="00B56763">
        <w:rPr>
          <w:lang w:val="pl-PL"/>
        </w:rPr>
        <w:t xml:space="preserve"> </w:t>
      </w:r>
      <w:r w:rsidR="008743C6" w:rsidRPr="00237F77">
        <w:rPr>
          <w:lang w:val="pl-PL"/>
        </w:rPr>
        <w:t xml:space="preserve">Biorąc pod uwagę, że </w:t>
      </w:r>
      <w:r w:rsidR="008743C6" w:rsidRPr="00237F77">
        <w:rPr>
          <w:rFonts w:eastAsia="Times New Roman"/>
          <w:lang w:val="pl-PL" w:eastAsia="pl-PL"/>
        </w:rPr>
        <w:t xml:space="preserve">niedopuszczalność </w:t>
      </w:r>
      <w:r w:rsidR="008743C6">
        <w:rPr>
          <w:rFonts w:eastAsia="Times New Roman"/>
          <w:lang w:val="pl-PL" w:eastAsia="pl-PL"/>
        </w:rPr>
        <w:t>skargi</w:t>
      </w:r>
      <w:r w:rsidR="008743C6" w:rsidRPr="00237F77">
        <w:rPr>
          <w:rFonts w:eastAsia="Times New Roman"/>
          <w:lang w:val="pl-PL" w:eastAsia="pl-PL"/>
        </w:rPr>
        <w:t xml:space="preserve"> ze względu na</w:t>
      </w:r>
      <w:r w:rsidR="000D5C77">
        <w:rPr>
          <w:rFonts w:eastAsia="Times New Roman"/>
          <w:lang w:val="pl-PL" w:eastAsia="pl-PL"/>
        </w:rPr>
        <w:t> </w:t>
      </w:r>
      <w:r w:rsidR="008743C6" w:rsidRPr="00237F77">
        <w:rPr>
          <w:rFonts w:eastAsia="Times New Roman"/>
          <w:lang w:val="pl-PL" w:eastAsia="pl-PL"/>
        </w:rPr>
        <w:t>je</w:t>
      </w:r>
      <w:r w:rsidR="008743C6">
        <w:rPr>
          <w:rFonts w:eastAsia="Times New Roman"/>
          <w:lang w:val="pl-PL" w:eastAsia="pl-PL"/>
        </w:rPr>
        <w:t>j</w:t>
      </w:r>
      <w:r w:rsidR="000D5C77">
        <w:rPr>
          <w:rFonts w:eastAsia="Times New Roman"/>
          <w:lang w:val="pl-PL" w:eastAsia="pl-PL"/>
        </w:rPr>
        <w:t> </w:t>
      </w:r>
      <w:r w:rsidR="008743C6">
        <w:rPr>
          <w:rFonts w:eastAsia="Times New Roman"/>
          <w:lang w:val="pl-PL" w:eastAsia="pl-PL"/>
        </w:rPr>
        <w:t>nadużycie</w:t>
      </w:r>
      <w:r w:rsidR="008743C6" w:rsidRPr="00237F77">
        <w:rPr>
          <w:rFonts w:eastAsia="Times New Roman"/>
          <w:lang w:val="pl-PL" w:eastAsia="pl-PL"/>
        </w:rPr>
        <w:t xml:space="preserve"> </w:t>
      </w:r>
      <w:r w:rsidR="00BC224D">
        <w:rPr>
          <w:rFonts w:eastAsia="Times New Roman"/>
          <w:lang w:val="pl-PL" w:eastAsia="pl-PL"/>
        </w:rPr>
        <w:t>wchodzi w zakres wyjąt</w:t>
      </w:r>
      <w:r w:rsidR="004C3706">
        <w:rPr>
          <w:rFonts w:eastAsia="Times New Roman"/>
          <w:lang w:val="pl-PL" w:eastAsia="pl-PL"/>
        </w:rPr>
        <w:t>k</w:t>
      </w:r>
      <w:r w:rsidR="00BC224D">
        <w:rPr>
          <w:rFonts w:eastAsia="Times New Roman"/>
          <w:lang w:val="pl-PL" w:eastAsia="pl-PL"/>
        </w:rPr>
        <w:t>u</w:t>
      </w:r>
      <w:r w:rsidR="008743C6" w:rsidRPr="00237F77">
        <w:rPr>
          <w:rFonts w:eastAsia="Times New Roman"/>
          <w:lang w:val="pl-PL" w:eastAsia="pl-PL"/>
        </w:rPr>
        <w:t>, Trybunał stwierdza, że</w:t>
      </w:r>
      <w:r w:rsidR="00D46617">
        <w:rPr>
          <w:rFonts w:eastAsia="Times New Roman"/>
          <w:lang w:val="pl-PL" w:eastAsia="pl-PL"/>
        </w:rPr>
        <w:t> </w:t>
      </w:r>
      <w:r w:rsidR="00AF336C">
        <w:rPr>
          <w:rFonts w:eastAsia="Times New Roman"/>
          <w:lang w:val="pl-PL" w:eastAsia="pl-PL"/>
        </w:rPr>
        <w:t>zastrzeżenie wstępne</w:t>
      </w:r>
      <w:r w:rsidR="008743C6" w:rsidRPr="00237F77">
        <w:rPr>
          <w:rFonts w:eastAsia="Times New Roman"/>
          <w:lang w:val="pl-PL" w:eastAsia="pl-PL"/>
        </w:rPr>
        <w:t xml:space="preserve"> Rządu powin</w:t>
      </w:r>
      <w:r w:rsidR="00AF336C">
        <w:rPr>
          <w:rFonts w:eastAsia="Times New Roman"/>
          <w:lang w:val="pl-PL" w:eastAsia="pl-PL"/>
        </w:rPr>
        <w:t>no zostać odrzucone</w:t>
      </w:r>
      <w:r w:rsidR="008743C6" w:rsidRPr="00237F77">
        <w:rPr>
          <w:rFonts w:eastAsia="Times New Roman"/>
          <w:lang w:val="pl-PL" w:eastAsia="pl-PL"/>
        </w:rPr>
        <w:t>.</w:t>
      </w:r>
    </w:p>
    <w:p w14:paraId="33F44203" w14:textId="3F181A6D" w:rsidR="008743C6" w:rsidRPr="004204EF" w:rsidRDefault="008743C6" w:rsidP="00A337DE">
      <w:pPr>
        <w:pStyle w:val="ECHRHeading1"/>
        <w:rPr>
          <w:lang w:val="pl-PL"/>
        </w:rPr>
      </w:pPr>
      <w:r w:rsidRPr="00D80C34">
        <w:rPr>
          <w:lang w:val="pl-PL"/>
        </w:rPr>
        <w:lastRenderedPageBreak/>
        <w:t>III.</w:t>
      </w:r>
      <w:r w:rsidR="00B56763">
        <w:rPr>
          <w:lang w:val="pl-PL"/>
        </w:rPr>
        <w:t xml:space="preserve"> </w:t>
      </w:r>
      <w:r w:rsidR="00A2506B">
        <w:rPr>
          <w:lang w:val="pl-PL"/>
        </w:rPr>
        <w:t>ZARZUCANE NARUSZENIE</w:t>
      </w:r>
      <w:r w:rsidRPr="004204EF">
        <w:rPr>
          <w:lang w:val="pl-PL"/>
        </w:rPr>
        <w:t xml:space="preserve"> ART</w:t>
      </w:r>
      <w:r w:rsidR="00A2506B">
        <w:rPr>
          <w:lang w:val="pl-PL"/>
        </w:rPr>
        <w:t>.</w:t>
      </w:r>
      <w:r w:rsidRPr="004204EF">
        <w:rPr>
          <w:lang w:val="pl-PL"/>
        </w:rPr>
        <w:t xml:space="preserve"> 6 K</w:t>
      </w:r>
      <w:r>
        <w:rPr>
          <w:lang w:val="pl-PL"/>
        </w:rPr>
        <w:t>ONWENCJI</w:t>
      </w:r>
    </w:p>
    <w:p w14:paraId="3C9545BB" w14:textId="37A7815E" w:rsidR="008743C6" w:rsidRPr="004204EF" w:rsidRDefault="005D3508" w:rsidP="00A337DE">
      <w:pPr>
        <w:pStyle w:val="ECHRPara"/>
      </w:pPr>
      <w:r>
        <w:t>70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Skarżący </w:t>
      </w:r>
      <w:r w:rsidR="00BC224D">
        <w:rPr>
          <w:rStyle w:val="tlid-translation"/>
        </w:rPr>
        <w:t xml:space="preserve">kwestionują </w:t>
      </w:r>
      <w:r w:rsidR="00BC224D" w:rsidRPr="001214D8">
        <w:rPr>
          <w:rStyle w:val="tlid-translation"/>
        </w:rPr>
        <w:t>przywrócenie</w:t>
      </w:r>
      <w:r w:rsidR="008743C6" w:rsidRPr="001214D8">
        <w:rPr>
          <w:rStyle w:val="tlid-translation"/>
        </w:rPr>
        <w:t xml:space="preserve"> terminu przez sądy krajowe,</w:t>
      </w:r>
      <w:r w:rsidR="008743C6">
        <w:rPr>
          <w:rStyle w:val="tlid-translation"/>
        </w:rPr>
        <w:t xml:space="preserve"> które opisują jako n</w:t>
      </w:r>
      <w:r w:rsidR="00BC224D">
        <w:rPr>
          <w:rStyle w:val="tlid-translation"/>
        </w:rPr>
        <w:t>adużycie, ponieważ spowodowało</w:t>
      </w:r>
      <w:r w:rsidR="008743C6">
        <w:rPr>
          <w:rStyle w:val="tlid-translation"/>
        </w:rPr>
        <w:t xml:space="preserve"> dopuszczenie </w:t>
      </w:r>
      <w:r w:rsidR="00BC224D">
        <w:rPr>
          <w:rStyle w:val="tlid-translation"/>
        </w:rPr>
        <w:t>s</w:t>
      </w:r>
      <w:r w:rsidR="008743C6">
        <w:rPr>
          <w:rStyle w:val="tlid-translation"/>
        </w:rPr>
        <w:t>późnionych odwołań przedstawionych przez różne instytucje państw</w:t>
      </w:r>
      <w:r w:rsidR="00BC224D">
        <w:rPr>
          <w:rStyle w:val="tlid-translation"/>
        </w:rPr>
        <w:t>owe</w:t>
      </w:r>
      <w:r w:rsidR="008743C6">
        <w:rPr>
          <w:rStyle w:val="tlid-translation"/>
        </w:rPr>
        <w:t xml:space="preserve"> i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pozwoliło na późniejsze u</w:t>
      </w:r>
      <w:r w:rsidR="00DD1D3C">
        <w:rPr>
          <w:rStyle w:val="tlid-translation"/>
        </w:rPr>
        <w:t>chylenie</w:t>
      </w:r>
      <w:r w:rsidR="008743C6">
        <w:rPr>
          <w:rStyle w:val="tlid-translation"/>
        </w:rPr>
        <w:t xml:space="preserve"> prawomocnych wyroków wydanych na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ich korzyść. Powołują się na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>6 Konwencji, który brzmi</w:t>
      </w:r>
      <w:r w:rsidR="008743C6" w:rsidRPr="004204EF">
        <w:t>:</w:t>
      </w:r>
    </w:p>
    <w:p w14:paraId="45A0EC34" w14:textId="31ACB4CD" w:rsidR="008743C6" w:rsidRPr="00D80C34" w:rsidRDefault="005D3508" w:rsidP="00A337DE">
      <w:pPr>
        <w:pStyle w:val="ECHRParaQuote"/>
        <w:rPr>
          <w:lang w:val="pl-PL"/>
        </w:rPr>
      </w:pPr>
      <w:r>
        <w:rPr>
          <w:sz w:val="19"/>
          <w:szCs w:val="19"/>
          <w:lang w:val="pl-PL"/>
        </w:rPr>
        <w:t>„</w:t>
      </w:r>
      <w:r w:rsidR="008743C6" w:rsidRPr="00335C0A">
        <w:rPr>
          <w:sz w:val="19"/>
          <w:szCs w:val="19"/>
          <w:lang w:val="pl-PL"/>
        </w:rPr>
        <w:t>Każdy ma prawo do sprawiedliwego</w:t>
      </w:r>
      <w:r w:rsidR="008743C6" w:rsidRPr="00335C0A">
        <w:rPr>
          <w:lang w:val="pl-PL"/>
        </w:rPr>
        <w:t xml:space="preserve"> rozpatrzenia jego sprawy (...) </w:t>
      </w:r>
      <w:r w:rsidR="008743C6" w:rsidRPr="00335C0A">
        <w:rPr>
          <w:sz w:val="19"/>
          <w:szCs w:val="19"/>
          <w:lang w:val="pl-PL"/>
        </w:rPr>
        <w:t>przez</w:t>
      </w:r>
      <w:r w:rsidR="00B56763">
        <w:rPr>
          <w:sz w:val="19"/>
          <w:szCs w:val="19"/>
          <w:lang w:val="pl-PL"/>
        </w:rPr>
        <w:t xml:space="preserve"> </w:t>
      </w:r>
      <w:r w:rsidR="00BC224D" w:rsidRPr="00335C0A">
        <w:rPr>
          <w:lang w:val="pl-PL"/>
        </w:rPr>
        <w:t>(...)</w:t>
      </w:r>
      <w:r w:rsidR="00BC224D">
        <w:rPr>
          <w:lang w:val="pl-PL"/>
        </w:rPr>
        <w:t xml:space="preserve"> </w:t>
      </w:r>
      <w:r w:rsidR="008743C6" w:rsidRPr="00335C0A">
        <w:rPr>
          <w:sz w:val="19"/>
          <w:szCs w:val="19"/>
          <w:lang w:val="pl-PL"/>
        </w:rPr>
        <w:t>sąd</w:t>
      </w:r>
      <w:r w:rsidR="008743C6" w:rsidRPr="00335C0A">
        <w:rPr>
          <w:lang w:val="pl-PL"/>
        </w:rPr>
        <w:t xml:space="preserve"> (...)</w:t>
      </w:r>
      <w:r w:rsidR="00BC224D">
        <w:rPr>
          <w:lang w:val="pl-PL"/>
        </w:rPr>
        <w:t xml:space="preserve"> </w:t>
      </w:r>
      <w:r w:rsidR="008743C6" w:rsidRPr="00335C0A">
        <w:rPr>
          <w:sz w:val="19"/>
          <w:szCs w:val="19"/>
          <w:lang w:val="pl-PL"/>
        </w:rPr>
        <w:t>przy rozstrzyganiu o jego prawach i obowiązkach</w:t>
      </w:r>
      <w:r w:rsidR="00B56763">
        <w:rPr>
          <w:lang w:val="pl-PL"/>
        </w:rPr>
        <w:t xml:space="preserve"> </w:t>
      </w:r>
      <w:r w:rsidR="008743C6" w:rsidRPr="00335C0A">
        <w:rPr>
          <w:sz w:val="19"/>
          <w:szCs w:val="19"/>
          <w:lang w:val="pl-PL"/>
        </w:rPr>
        <w:t>o charakterze cywilnym</w:t>
      </w:r>
      <w:r>
        <w:rPr>
          <w:lang w:val="pl-PL"/>
        </w:rPr>
        <w:t xml:space="preserve"> (...)</w:t>
      </w:r>
      <w:r w:rsidR="00430B0D">
        <w:rPr>
          <w:lang w:val="pl-PL"/>
        </w:rPr>
        <w:t>”</w:t>
      </w:r>
      <w:r>
        <w:rPr>
          <w:lang w:val="pl-PL"/>
        </w:rPr>
        <w:t>.</w:t>
      </w:r>
    </w:p>
    <w:p w14:paraId="4992557D" w14:textId="49A0F629" w:rsidR="008743C6" w:rsidRPr="00D80C34" w:rsidRDefault="008743C6" w:rsidP="00A337DE">
      <w:pPr>
        <w:pStyle w:val="ECHRHeading2"/>
        <w:rPr>
          <w:lang w:val="pl-PL"/>
        </w:rPr>
      </w:pPr>
      <w:r w:rsidRPr="00D80C34">
        <w:rPr>
          <w:lang w:val="pl-PL"/>
        </w:rPr>
        <w:t>A.</w:t>
      </w:r>
      <w:r w:rsidR="00B56763">
        <w:rPr>
          <w:lang w:val="pl-PL"/>
        </w:rPr>
        <w:t xml:space="preserve"> </w:t>
      </w:r>
      <w:r w:rsidRPr="00D80C34">
        <w:rPr>
          <w:lang w:val="pl-PL"/>
        </w:rPr>
        <w:t>Twierdzenia stron</w:t>
      </w:r>
    </w:p>
    <w:p w14:paraId="0DE68B02" w14:textId="3F106CFE" w:rsidR="008743C6" w:rsidRPr="00335C0A" w:rsidRDefault="008743C6" w:rsidP="00A337DE">
      <w:pPr>
        <w:pStyle w:val="ECHRHeading3"/>
        <w:rPr>
          <w:lang w:val="pl-PL"/>
        </w:rPr>
      </w:pPr>
      <w:r w:rsidRPr="00D80C34">
        <w:rPr>
          <w:lang w:val="pl-PL"/>
        </w:rPr>
        <w:t>1.</w:t>
      </w:r>
      <w:r w:rsidR="00B56763">
        <w:rPr>
          <w:lang w:val="pl-PL"/>
        </w:rPr>
        <w:t xml:space="preserve"> </w:t>
      </w:r>
      <w:r w:rsidRPr="00335C0A">
        <w:rPr>
          <w:lang w:val="pl-PL"/>
        </w:rPr>
        <w:t>Rząd</w:t>
      </w:r>
    </w:p>
    <w:p w14:paraId="606F8319" w14:textId="74322DE7" w:rsidR="008743C6" w:rsidRPr="00335C0A" w:rsidRDefault="008743C6" w:rsidP="00A337DE">
      <w:pPr>
        <w:pStyle w:val="ECHRHeading4"/>
        <w:rPr>
          <w:lang w:val="pl-PL"/>
        </w:rPr>
      </w:pPr>
      <w:r w:rsidRPr="00335C0A">
        <w:rPr>
          <w:lang w:val="pl-PL"/>
        </w:rPr>
        <w:t>a)</w:t>
      </w:r>
      <w:r w:rsidR="00B56763">
        <w:rPr>
          <w:lang w:val="pl-PL"/>
        </w:rPr>
        <w:t xml:space="preserve"> </w:t>
      </w:r>
      <w:r w:rsidRPr="00335C0A">
        <w:rPr>
          <w:lang w:val="pl-PL"/>
        </w:rPr>
        <w:t xml:space="preserve">Skargi nr 33636/09, 34493/09, 35940/09, 37441/09 </w:t>
      </w:r>
      <w:r>
        <w:rPr>
          <w:lang w:val="pl-PL"/>
        </w:rPr>
        <w:t>i</w:t>
      </w:r>
      <w:r w:rsidRPr="00335C0A">
        <w:rPr>
          <w:lang w:val="pl-PL"/>
        </w:rPr>
        <w:t xml:space="preserve"> 38237/09</w:t>
      </w:r>
    </w:p>
    <w:p w14:paraId="310538D7" w14:textId="74EBFE03" w:rsidR="008743C6" w:rsidRPr="00335C0A" w:rsidRDefault="005D3508" w:rsidP="005D3508">
      <w:pPr>
        <w:pStyle w:val="ECHRPara"/>
        <w:ind w:firstLine="635"/>
      </w:pPr>
      <w:r>
        <w:t>71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Rząd najpierw stwierdza, że zgodnie z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>112 Kodeksu postępowania cywilnego autorowi spóźnionego odwołania może zostać przywrócony termin tylko wtedy, gdy niedotrzymanie pierwotnego</w:t>
      </w:r>
      <w:r w:rsidR="008743C6" w:rsidRPr="00FB0AA0">
        <w:rPr>
          <w:rStyle w:val="tlid-translation"/>
        </w:rPr>
        <w:t xml:space="preserve"> </w:t>
      </w:r>
      <w:r w:rsidR="008743C6">
        <w:rPr>
          <w:rStyle w:val="tlid-translation"/>
        </w:rPr>
        <w:t xml:space="preserve">terminu odwołania zostało uzasadnione ważnymi powodami, to znaczy okolicznościami </w:t>
      </w:r>
      <w:r w:rsidR="00BC224D">
        <w:rPr>
          <w:rStyle w:val="tlid-translation"/>
        </w:rPr>
        <w:t xml:space="preserve">obiektywnie </w:t>
      </w:r>
      <w:r w:rsidR="008743C6">
        <w:rPr>
          <w:rStyle w:val="tlid-translation"/>
        </w:rPr>
        <w:t>wykluczającymi możliwość odwołania się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wyznaczonym terminie. Zaznacza on, że ocena ważności powołanych argumentów należy do suwerennych kompetencji sędziego, który orzeka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przedmiocie wniosku o przywrócenie terminu, przy czym jego decyzja może zostać zaskarżona do sądu wyższej instancji.</w:t>
      </w:r>
    </w:p>
    <w:p w14:paraId="30625305" w14:textId="4DDE89C9" w:rsidR="008743C6" w:rsidRPr="00FB0AA0" w:rsidRDefault="005D3508" w:rsidP="00A337DE">
      <w:pPr>
        <w:pStyle w:val="ECHRPara"/>
      </w:pPr>
      <w:r>
        <w:t>72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Rząd podkreśla następnie, że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112 Kodeksu postępowania cywilnego ogranicza </w:t>
      </w:r>
      <w:r w:rsidR="00BC224D">
        <w:rPr>
          <w:rStyle w:val="tlid-translation"/>
        </w:rPr>
        <w:t>wniesieni</w:t>
      </w:r>
      <w:r w:rsidR="00E53357">
        <w:rPr>
          <w:rStyle w:val="tlid-translation"/>
        </w:rPr>
        <w:t>e</w:t>
      </w:r>
      <w:r w:rsidR="008743C6">
        <w:rPr>
          <w:rStyle w:val="tlid-translation"/>
        </w:rPr>
        <w:t xml:space="preserve"> wniosku o przywrócenie terminu i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spóźnione</w:t>
      </w:r>
      <w:r w:rsidR="00BC224D">
        <w:rPr>
          <w:rStyle w:val="tlid-translation"/>
        </w:rPr>
        <w:t>go odwołania</w:t>
      </w:r>
      <w:r w:rsidR="008743C6">
        <w:rPr>
          <w:rStyle w:val="tlid-translation"/>
        </w:rPr>
        <w:t xml:space="preserve"> </w:t>
      </w:r>
      <w:r w:rsidR="00BC224D">
        <w:rPr>
          <w:rStyle w:val="tlid-translation"/>
        </w:rPr>
        <w:t>ściśle określonym terminem</w:t>
      </w:r>
      <w:r w:rsidR="008743C6">
        <w:rPr>
          <w:rStyle w:val="tlid-translation"/>
        </w:rPr>
        <w:t>, ponieważ stanowi on, że takie okoliczności musiały mieć miejsce w przeciągu jednego roku od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dnia, w którym zaskarżony wyrok stał się prawomocny (zob.,</w:t>
      </w:r>
      <w:r w:rsidR="00D46617">
        <w:rPr>
          <w:rStyle w:val="tlid-translation"/>
        </w:rPr>
        <w:t> </w:t>
      </w:r>
      <w:r w:rsidR="008743C6" w:rsidRPr="002912B2">
        <w:rPr>
          <w:rStyle w:val="tlid-translation"/>
          <w:i/>
        </w:rPr>
        <w:t>a</w:t>
      </w:r>
      <w:r w:rsidR="000D5C77">
        <w:rPr>
          <w:rStyle w:val="tlid-translation"/>
        </w:rPr>
        <w:t> </w:t>
      </w:r>
      <w:r w:rsidR="008743C6" w:rsidRPr="002912B2">
        <w:rPr>
          <w:rStyle w:val="tlid-translation"/>
          <w:i/>
        </w:rPr>
        <w:t>contrario</w:t>
      </w:r>
      <w:r w:rsidR="008743C6">
        <w:rPr>
          <w:rStyle w:val="tlid-translation"/>
        </w:rPr>
        <w:t xml:space="preserve">, </w:t>
      </w:r>
      <w:proofErr w:type="spellStart"/>
      <w:r w:rsidR="008743C6" w:rsidRPr="002912B2">
        <w:rPr>
          <w:rStyle w:val="tlid-translation"/>
          <w:i/>
        </w:rPr>
        <w:t>Ponomaryow</w:t>
      </w:r>
      <w:proofErr w:type="spellEnd"/>
      <w:r w:rsidR="008743C6">
        <w:rPr>
          <w:rStyle w:val="tlid-translation"/>
        </w:rPr>
        <w:t>, przytoczony powyżej). Dodaje on,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niniejszych sprawach wnioski o przywrócenie terminu zostały złożone w okresie krótszym niż jeden rok, tj. w okresie od sześciu miesięcy i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dwudziestu jeden dni do ośmiu miesięcy i dwunastu dni</w:t>
      </w:r>
      <w:r w:rsidR="008743C6" w:rsidRPr="00FB0AA0">
        <w:t>.</w:t>
      </w:r>
    </w:p>
    <w:p w14:paraId="4717A229" w14:textId="7FB4FB62" w:rsidR="008743C6" w:rsidRPr="0008433F" w:rsidRDefault="005D3508" w:rsidP="00A337DE">
      <w:pPr>
        <w:pStyle w:val="ECHRPara"/>
      </w:pPr>
      <w:r>
        <w:t>73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Wreszcie, Rząd rozróżnia obecną sprawę od sprawy </w:t>
      </w:r>
      <w:proofErr w:type="spellStart"/>
      <w:r w:rsidR="008743C6" w:rsidRPr="0008433F">
        <w:rPr>
          <w:rStyle w:val="tlid-translation"/>
          <w:i/>
          <w:iCs/>
        </w:rPr>
        <w:t>Riabykh</w:t>
      </w:r>
      <w:proofErr w:type="spellEnd"/>
      <w:r w:rsidR="008743C6" w:rsidRPr="0008433F">
        <w:rPr>
          <w:rStyle w:val="tlid-translation"/>
          <w:i/>
          <w:iCs/>
        </w:rPr>
        <w:t xml:space="preserve"> przeciwko Rosji</w:t>
      </w:r>
      <w:r w:rsidR="008743C6">
        <w:rPr>
          <w:rStyle w:val="tlid-translation"/>
        </w:rPr>
        <w:t xml:space="preserve"> (nr 52854/99, §§ 27-34, EKPC 2003 r. IX), stwierdzając,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w niniejszej sprawie sądy wyższej instancji wykryły przypadki niewłaściwego </w:t>
      </w:r>
      <w:r w:rsidR="00BA022D">
        <w:rPr>
          <w:rStyle w:val="tlid-translation"/>
        </w:rPr>
        <w:t>wymiaru</w:t>
      </w:r>
      <w:r w:rsidR="008743C6">
        <w:rPr>
          <w:rStyle w:val="tlid-translation"/>
        </w:rPr>
        <w:t xml:space="preserve"> sprawiedliwości i zm</w:t>
      </w:r>
      <w:r w:rsidR="006D166D">
        <w:rPr>
          <w:rStyle w:val="tlid-translation"/>
        </w:rPr>
        <w:t>ieniły</w:t>
      </w:r>
      <w:r w:rsidR="008743C6">
        <w:rPr>
          <w:rStyle w:val="tlid-translation"/>
        </w:rPr>
        <w:t xml:space="preserve"> sporne wyroki, uzasadniając to tym, że sądy pierwszej instancji</w:t>
      </w:r>
      <w:r w:rsidR="006D166D">
        <w:rPr>
          <w:rStyle w:val="tlid-translation"/>
        </w:rPr>
        <w:t xml:space="preserve"> dopuściły się przekroczenia uprawnień</w:t>
      </w:r>
      <w:r w:rsidR="008743C6">
        <w:rPr>
          <w:rStyle w:val="tlid-translation"/>
        </w:rPr>
        <w:t xml:space="preserve">, ponieważ ponownie </w:t>
      </w:r>
      <w:r w:rsidR="001C0B60">
        <w:rPr>
          <w:rStyle w:val="tlid-translation"/>
        </w:rPr>
        <w:t>rozpoznały</w:t>
      </w:r>
      <w:r w:rsidR="006D166D">
        <w:rPr>
          <w:rStyle w:val="tlid-translation"/>
        </w:rPr>
        <w:t xml:space="preserve"> </w:t>
      </w:r>
      <w:r w:rsidR="008743C6">
        <w:rPr>
          <w:rStyle w:val="tlid-translation"/>
        </w:rPr>
        <w:t>kwestie, które zostały już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rozstrzygnięte w innych orzeczeniach sądowych, które </w:t>
      </w:r>
      <w:r w:rsidR="00E53357">
        <w:rPr>
          <w:rStyle w:val="tlid-translation"/>
        </w:rPr>
        <w:t>uzyskały</w:t>
      </w:r>
      <w:r w:rsidR="006D166D">
        <w:rPr>
          <w:rStyle w:val="tlid-translation"/>
        </w:rPr>
        <w:t xml:space="preserve"> powag</w:t>
      </w:r>
      <w:r w:rsidR="00E53357">
        <w:rPr>
          <w:rStyle w:val="tlid-translation"/>
        </w:rPr>
        <w:t>ę</w:t>
      </w:r>
      <w:r w:rsidR="006D166D">
        <w:rPr>
          <w:rStyle w:val="tlid-translation"/>
        </w:rPr>
        <w:t xml:space="preserve"> rzeczy osądzonej</w:t>
      </w:r>
      <w:r w:rsidR="008743C6">
        <w:rPr>
          <w:rStyle w:val="tlid-translation"/>
        </w:rPr>
        <w:t xml:space="preserve">. Odwołuje się on również do </w:t>
      </w:r>
      <w:r w:rsidR="006D166D">
        <w:rPr>
          <w:rStyle w:val="tlid-translation"/>
        </w:rPr>
        <w:t>faktu, że sądy krajowe nie</w:t>
      </w:r>
      <w:r w:rsidR="000D5C77">
        <w:rPr>
          <w:rStyle w:val="tlid-translation"/>
        </w:rPr>
        <w:t> </w:t>
      </w:r>
      <w:r w:rsidR="006D166D">
        <w:rPr>
          <w:rStyle w:val="tlid-translation"/>
        </w:rPr>
        <w:t>wezwały do</w:t>
      </w:r>
      <w:r w:rsidR="005C2D51">
        <w:rPr>
          <w:rStyle w:val="tlid-translation"/>
        </w:rPr>
        <w:t xml:space="preserve"> udziału w</w:t>
      </w:r>
      <w:r w:rsidR="006D166D">
        <w:rPr>
          <w:rStyle w:val="tlid-translation"/>
        </w:rPr>
        <w:t xml:space="preserve"> postępowani</w:t>
      </w:r>
      <w:r w:rsidR="005C2D51">
        <w:rPr>
          <w:rStyle w:val="tlid-translation"/>
        </w:rPr>
        <w:t>u</w:t>
      </w:r>
      <w:r w:rsidR="006D166D">
        <w:rPr>
          <w:rStyle w:val="tlid-translation"/>
        </w:rPr>
        <w:t xml:space="preserve"> n</w:t>
      </w:r>
      <w:r w:rsidR="008743C6">
        <w:rPr>
          <w:rStyle w:val="tlid-translation"/>
        </w:rPr>
        <w:t>adinspektora funduszy w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>bud</w:t>
      </w:r>
      <w:r w:rsidR="006D166D">
        <w:rPr>
          <w:rStyle w:val="tlid-translation"/>
        </w:rPr>
        <w:t>żecie federalnym, co stanowiło</w:t>
      </w:r>
      <w:r w:rsidR="00AA2D42">
        <w:rPr>
          <w:rStyle w:val="tlid-translation"/>
        </w:rPr>
        <w:t xml:space="preserve"> istotn</w:t>
      </w:r>
      <w:r w:rsidR="00944724">
        <w:rPr>
          <w:rStyle w:val="tlid-translation"/>
        </w:rPr>
        <w:t>y</w:t>
      </w:r>
      <w:r w:rsidR="008743C6">
        <w:rPr>
          <w:rStyle w:val="tlid-translation"/>
        </w:rPr>
        <w:t xml:space="preserve"> i </w:t>
      </w:r>
      <w:r w:rsidR="00944724">
        <w:rPr>
          <w:rStyle w:val="tlid-translation"/>
        </w:rPr>
        <w:t>nadrzędny powód</w:t>
      </w:r>
      <w:r w:rsidR="008743C6">
        <w:rPr>
          <w:rStyle w:val="tlid-translation"/>
        </w:rPr>
        <w:t xml:space="preserve"> uzasadn</w:t>
      </w:r>
      <w:r w:rsidR="00944724">
        <w:rPr>
          <w:rStyle w:val="tlid-translation"/>
        </w:rPr>
        <w:t>iający</w:t>
      </w:r>
      <w:r w:rsidR="006D166D">
        <w:rPr>
          <w:rStyle w:val="tlid-translation"/>
        </w:rPr>
        <w:t xml:space="preserve"> u</w:t>
      </w:r>
      <w:r w:rsidR="00DD1D3C">
        <w:rPr>
          <w:rStyle w:val="tlid-translation"/>
        </w:rPr>
        <w:t>chylenie</w:t>
      </w:r>
      <w:r w:rsidR="006D166D">
        <w:rPr>
          <w:rStyle w:val="tlid-translation"/>
        </w:rPr>
        <w:t xml:space="preserve"> </w:t>
      </w:r>
      <w:r w:rsidR="00AA2D42">
        <w:rPr>
          <w:rStyle w:val="tlid-translation"/>
        </w:rPr>
        <w:t xml:space="preserve">prawomocnego </w:t>
      </w:r>
      <w:r w:rsidR="006D166D">
        <w:rPr>
          <w:rStyle w:val="tlid-translation"/>
        </w:rPr>
        <w:t>orzeczenia</w:t>
      </w:r>
      <w:r w:rsidR="008743C6">
        <w:rPr>
          <w:rStyle w:val="tlid-translation"/>
        </w:rPr>
        <w:t xml:space="preserve"> sądu</w:t>
      </w:r>
      <w:r w:rsidR="008743C6" w:rsidRPr="0008433F">
        <w:t>.</w:t>
      </w:r>
    </w:p>
    <w:p w14:paraId="70B4D356" w14:textId="26E0F996" w:rsidR="008743C6" w:rsidRPr="00D80C34" w:rsidRDefault="008743C6" w:rsidP="00A337DE">
      <w:pPr>
        <w:pStyle w:val="ECHRHeading4"/>
        <w:rPr>
          <w:lang w:val="pl-PL"/>
        </w:rPr>
      </w:pPr>
      <w:r w:rsidRPr="00D80C34">
        <w:rPr>
          <w:lang w:val="pl-PL"/>
        </w:rPr>
        <w:lastRenderedPageBreak/>
        <w:t>b)</w:t>
      </w:r>
      <w:r w:rsidR="00B56763">
        <w:rPr>
          <w:lang w:val="pl-PL"/>
        </w:rPr>
        <w:t xml:space="preserve"> </w:t>
      </w:r>
      <w:r w:rsidRPr="00D80C34">
        <w:rPr>
          <w:lang w:val="pl-PL"/>
        </w:rPr>
        <w:t>Skargi nr 28480/13 i 28506/13</w:t>
      </w:r>
    </w:p>
    <w:p w14:paraId="641C7F47" w14:textId="394B832F" w:rsidR="008743C6" w:rsidRPr="007523ED" w:rsidRDefault="005D3508" w:rsidP="00A337DE">
      <w:pPr>
        <w:pStyle w:val="ECHRPara"/>
      </w:pPr>
      <w:r>
        <w:t>74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>Rząd odnosi się</w:t>
      </w:r>
      <w:r w:rsidR="00BA022D">
        <w:rPr>
          <w:rStyle w:val="tlid-translation"/>
        </w:rPr>
        <w:t xml:space="preserve"> na wstępie</w:t>
      </w:r>
      <w:r w:rsidR="008743C6">
        <w:rPr>
          <w:rStyle w:val="tlid-translation"/>
        </w:rPr>
        <w:t xml:space="preserve"> do bardzo szczególnego kontekstu niniejszych spraw, który jego zdaniem jest powiązany z oszustwem na dużą skalę </w:t>
      </w:r>
      <w:r w:rsidR="00BA022D">
        <w:rPr>
          <w:rStyle w:val="tlid-translation"/>
        </w:rPr>
        <w:t xml:space="preserve">na szkodę </w:t>
      </w:r>
      <w:r w:rsidR="008743C6">
        <w:rPr>
          <w:rStyle w:val="tlid-translation"/>
        </w:rPr>
        <w:t>budżet</w:t>
      </w:r>
      <w:r w:rsidR="00BA022D">
        <w:rPr>
          <w:rStyle w:val="tlid-translation"/>
        </w:rPr>
        <w:t>u</w:t>
      </w:r>
      <w:r w:rsidR="008743C6">
        <w:rPr>
          <w:rStyle w:val="tlid-translation"/>
        </w:rPr>
        <w:t xml:space="preserve"> państwa</w:t>
      </w:r>
      <w:r w:rsidR="00BA022D">
        <w:rPr>
          <w:rStyle w:val="tlid-translation"/>
        </w:rPr>
        <w:t>, które</w:t>
      </w:r>
      <w:r w:rsidR="008743C6">
        <w:rPr>
          <w:rStyle w:val="tlid-translation"/>
        </w:rPr>
        <w:t xml:space="preserve"> </w:t>
      </w:r>
      <w:r w:rsidR="00BA022D">
        <w:rPr>
          <w:rStyle w:val="tlid-translation"/>
        </w:rPr>
        <w:t>skutkowało</w:t>
      </w:r>
      <w:r w:rsidR="008743C6">
        <w:rPr>
          <w:rStyle w:val="tlid-translation"/>
        </w:rPr>
        <w:t xml:space="preserve"> zwolnieniem sędziego Be. oraz wszczęcie</w:t>
      </w:r>
      <w:r w:rsidR="000D394D">
        <w:rPr>
          <w:rStyle w:val="tlid-translation"/>
        </w:rPr>
        <w:t>m</w:t>
      </w:r>
      <w:r w:rsidR="008743C6">
        <w:rPr>
          <w:rStyle w:val="tlid-translation"/>
        </w:rPr>
        <w:t xml:space="preserve"> postępowania karnego</w:t>
      </w:r>
      <w:r w:rsidR="00BA022D" w:rsidRPr="00BA022D">
        <w:rPr>
          <w:rStyle w:val="tlid-translation"/>
        </w:rPr>
        <w:t xml:space="preserve"> </w:t>
      </w:r>
      <w:r w:rsidR="00BA022D">
        <w:rPr>
          <w:rStyle w:val="tlid-translation"/>
        </w:rPr>
        <w:t>przeciwko niej</w:t>
      </w:r>
      <w:r w:rsidR="008743C6">
        <w:rPr>
          <w:rStyle w:val="tlid-translation"/>
        </w:rPr>
        <w:t>, pani A. i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>innych os</w:t>
      </w:r>
      <w:r w:rsidR="005C2D51">
        <w:rPr>
          <w:rStyle w:val="tlid-translation"/>
        </w:rPr>
        <w:t>obom</w:t>
      </w:r>
      <w:r w:rsidR="008743C6" w:rsidRPr="007523ED">
        <w:t xml:space="preserve">. </w:t>
      </w:r>
      <w:r w:rsidR="008743C6">
        <w:rPr>
          <w:rStyle w:val="tlid-translation"/>
        </w:rPr>
        <w:t>Podtrzymuje on, że w niniejszej sprawie sporne wyroki zostały wydane na korzyść Skarżących po licznych naruszeniach pr</w:t>
      </w:r>
      <w:r w:rsidR="00BA022D">
        <w:rPr>
          <w:rStyle w:val="tlid-translation"/>
        </w:rPr>
        <w:t>awa proceduralnego, które były</w:t>
      </w:r>
      <w:r w:rsidR="008743C6">
        <w:rPr>
          <w:rStyle w:val="tlid-translation"/>
        </w:rPr>
        <w:t xml:space="preserve"> niezgodne z zasadą legalności i wymogami rzetelnego procesu</w:t>
      </w:r>
      <w:r w:rsidR="008743C6" w:rsidRPr="007523ED">
        <w:t>.</w:t>
      </w:r>
    </w:p>
    <w:p w14:paraId="344BBC5B" w14:textId="5B2E8279" w:rsidR="008743C6" w:rsidRPr="007523ED" w:rsidRDefault="005D3508" w:rsidP="00A337DE">
      <w:pPr>
        <w:pStyle w:val="ECHRPara"/>
      </w:pPr>
      <w:r>
        <w:t>75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>W odniesieniu do pierwotnego postępowani</w:t>
      </w:r>
      <w:r w:rsidR="00BA022D">
        <w:rPr>
          <w:rStyle w:val="tlid-translation"/>
        </w:rPr>
        <w:t>a (zob. paragraf 15</w:t>
      </w:r>
      <w:r w:rsidR="000D5C77">
        <w:rPr>
          <w:rStyle w:val="tlid-translation"/>
        </w:rPr>
        <w:t> </w:t>
      </w:r>
      <w:r w:rsidR="00BA022D">
        <w:rPr>
          <w:rStyle w:val="tlid-translation"/>
        </w:rPr>
        <w:t>powyżej)</w:t>
      </w:r>
      <w:r w:rsidR="008743C6">
        <w:rPr>
          <w:rStyle w:val="tlid-translation"/>
        </w:rPr>
        <w:t xml:space="preserve"> Rząd odnosi się najpier</w:t>
      </w:r>
      <w:r w:rsidR="00FD164D">
        <w:rPr>
          <w:rStyle w:val="tlid-translation"/>
        </w:rPr>
        <w:t>w do licznych zaniedbań sędzi B</w:t>
      </w:r>
      <w:r w:rsidR="00BA022D">
        <w:rPr>
          <w:rStyle w:val="tlid-translation"/>
        </w:rPr>
        <w:t>e</w:t>
      </w:r>
      <w:r w:rsidR="008743C6">
        <w:rPr>
          <w:rStyle w:val="tlid-translation"/>
        </w:rPr>
        <w:t xml:space="preserve">., </w:t>
      </w:r>
      <w:r w:rsidR="000D5C77">
        <w:rPr>
          <w:rStyle w:val="tlid-translation"/>
        </w:rPr>
        <w:t>w </w:t>
      </w:r>
      <w:r w:rsidR="008743C6">
        <w:rPr>
          <w:rStyle w:val="tlid-translation"/>
        </w:rPr>
        <w:t>szczególności do braku weryfikacji autentyczności dowodów dostarczonych przez Panią A., a mianowicie pełnomocnictw i dokumentów potwierdzających status ofiar katastrofy w Czarnobylu w stosunku do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powodów. Twierdzi, że pominięcia te doprowadziły do ​​przyznania dużych kwot z budżetu państwa osobom zmarłym przed skierowaniem sprawy do sądu w </w:t>
      </w:r>
      <w:r w:rsidR="008743C6" w:rsidRPr="0010263C">
        <w:rPr>
          <w:rStyle w:val="tlid-translation"/>
        </w:rPr>
        <w:t>Nalcz</w:t>
      </w:r>
      <w:r w:rsidR="0010263C" w:rsidRPr="0010263C">
        <w:rPr>
          <w:rStyle w:val="tlid-translation"/>
        </w:rPr>
        <w:t>y</w:t>
      </w:r>
      <w:r w:rsidR="008743C6" w:rsidRPr="0010263C">
        <w:rPr>
          <w:rStyle w:val="tlid-translation"/>
        </w:rPr>
        <w:t>k</w:t>
      </w:r>
      <w:r w:rsidR="009F180D" w:rsidRPr="0010263C">
        <w:rPr>
          <w:rStyle w:val="tlid-translation"/>
        </w:rPr>
        <w:t>u</w:t>
      </w:r>
      <w:r w:rsidR="008743C6">
        <w:rPr>
          <w:rStyle w:val="tlid-translation"/>
        </w:rPr>
        <w:t xml:space="preserve"> lub uczestnikom akcji ratunkowych prowadzonych w innym miejscu. Rząd przywołuje następnie zeznania niektórych osób należących do tej samej grupy powodów, co Skarżący. Według niego z zeznań tych wynika, że ​​osoby, które nie udzieliły A. żadnego upoważnienia w celu ich reprezentowania, dowiedziały się 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istnieniu wyroku wydanego na ich korzyść dopiero po jego ogłoszeniu, i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że musiały zapłacić połowę przyznanej im kwoty na rzecz pani A</w:t>
      </w:r>
      <w:r w:rsidR="008743C6" w:rsidRPr="007523ED">
        <w:t>.</w:t>
      </w:r>
    </w:p>
    <w:p w14:paraId="5885C8AC" w14:textId="08410471" w:rsidR="008743C6" w:rsidRPr="00886267" w:rsidRDefault="005D3508" w:rsidP="00A337DE">
      <w:pPr>
        <w:pStyle w:val="ECHRPara"/>
      </w:pPr>
      <w:r>
        <w:t>76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 xml:space="preserve">Jeżeli chodzi o </w:t>
      </w:r>
      <w:r w:rsidR="005E1547">
        <w:rPr>
          <w:rStyle w:val="tlid-translation"/>
        </w:rPr>
        <w:t>rozprawę</w:t>
      </w:r>
      <w:r w:rsidR="008743C6">
        <w:rPr>
          <w:rStyle w:val="tlid-translation"/>
        </w:rPr>
        <w:t xml:space="preserve"> w czerwcu 2011 r., </w:t>
      </w:r>
      <w:r w:rsidR="005E1547">
        <w:rPr>
          <w:rStyle w:val="tlid-translation"/>
        </w:rPr>
        <w:t xml:space="preserve">w wyniku której </w:t>
      </w:r>
      <w:r w:rsidR="008743C6">
        <w:rPr>
          <w:rStyle w:val="tlid-translation"/>
        </w:rPr>
        <w:t>odrzucono pierwszy wniosek o przywrócenie terminu (zob. paragraf 19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powyżej), Rząd ocenia, że dana ​​sytuacja przypomina </w:t>
      </w:r>
      <w:r w:rsidR="005E1547">
        <w:rPr>
          <w:rStyle w:val="tlid-translation"/>
        </w:rPr>
        <w:t>sprawy</w:t>
      </w:r>
      <w:r w:rsidR="008743C6">
        <w:rPr>
          <w:rStyle w:val="tlid-translation"/>
        </w:rPr>
        <w:t xml:space="preserve">, w których Trybunał orzekał </w:t>
      </w:r>
      <w:r w:rsidR="005E1547">
        <w:rPr>
          <w:rStyle w:val="tlid-translation"/>
        </w:rPr>
        <w:t xml:space="preserve">o </w:t>
      </w:r>
      <w:r w:rsidR="008743C6">
        <w:rPr>
          <w:rStyle w:val="tlid-translation"/>
        </w:rPr>
        <w:t xml:space="preserve">braku naruszenia </w:t>
      </w:r>
      <w:r w:rsidR="00780870">
        <w:rPr>
          <w:rStyle w:val="tlid-translation"/>
        </w:rPr>
        <w:t xml:space="preserve">art. </w:t>
      </w:r>
      <w:r w:rsidR="005E1547">
        <w:rPr>
          <w:rStyle w:val="tlid-translation"/>
        </w:rPr>
        <w:t>6 Konwencji</w:t>
      </w:r>
      <w:r w:rsidR="008743C6">
        <w:rPr>
          <w:rStyle w:val="tlid-translation"/>
        </w:rPr>
        <w:t xml:space="preserve"> na tej podstawie,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u</w:t>
      </w:r>
      <w:r w:rsidR="00DD1D3C">
        <w:rPr>
          <w:rStyle w:val="tlid-translation"/>
        </w:rPr>
        <w:t>chylenie</w:t>
      </w:r>
      <w:r w:rsidR="008743C6">
        <w:rPr>
          <w:rStyle w:val="tlid-translation"/>
        </w:rPr>
        <w:t xml:space="preserve"> prawomocnych wyroków wydanych na korzyść Skarżących było uzasadnione </w:t>
      </w:r>
      <w:r w:rsidR="008743C6" w:rsidRPr="001214D8">
        <w:rPr>
          <w:rStyle w:val="tlid-translation"/>
        </w:rPr>
        <w:t xml:space="preserve">istotnymi i </w:t>
      </w:r>
      <w:r w:rsidR="008743C6" w:rsidRPr="00944724">
        <w:rPr>
          <w:rStyle w:val="tlid-translation"/>
        </w:rPr>
        <w:t>n</w:t>
      </w:r>
      <w:r w:rsidR="00944724" w:rsidRPr="00944724">
        <w:rPr>
          <w:rStyle w:val="tlid-translation"/>
        </w:rPr>
        <w:t>adrzędnymi</w:t>
      </w:r>
      <w:r w:rsidR="008743C6" w:rsidRPr="00944724">
        <w:rPr>
          <w:rStyle w:val="tlid-translation"/>
        </w:rPr>
        <w:t xml:space="preserve"> </w:t>
      </w:r>
      <w:r w:rsidR="005E1547" w:rsidRPr="00944724">
        <w:rPr>
          <w:rStyle w:val="tlid-translation"/>
        </w:rPr>
        <w:t>powodami</w:t>
      </w:r>
      <w:r w:rsidR="008743C6">
        <w:rPr>
          <w:rStyle w:val="tlid-translation"/>
        </w:rPr>
        <w:t xml:space="preserve"> (</w:t>
      </w:r>
      <w:proofErr w:type="spellStart"/>
      <w:r w:rsidR="008743C6" w:rsidRPr="00B05222">
        <w:rPr>
          <w:rStyle w:val="tlid-translation"/>
          <w:i/>
        </w:rPr>
        <w:t>Protsenko</w:t>
      </w:r>
      <w:proofErr w:type="spellEnd"/>
      <w:r w:rsidR="000D5C77">
        <w:rPr>
          <w:rStyle w:val="tlid-translation"/>
          <w:i/>
        </w:rPr>
        <w:t> </w:t>
      </w:r>
      <w:r w:rsidR="008743C6" w:rsidRPr="00B05222">
        <w:rPr>
          <w:rStyle w:val="tlid-translation"/>
          <w:i/>
        </w:rPr>
        <w:t>przeciwko Rosji</w:t>
      </w:r>
      <w:r w:rsidR="008743C6">
        <w:rPr>
          <w:rStyle w:val="tlid-translation"/>
        </w:rPr>
        <w:t xml:space="preserve">, nr 13151/04 , §§ 30-34, 31 lipca 2008 r.; </w:t>
      </w:r>
      <w:proofErr w:type="spellStart"/>
      <w:r w:rsidR="008743C6" w:rsidRPr="00B05222">
        <w:rPr>
          <w:rStyle w:val="tlid-translation"/>
          <w:i/>
        </w:rPr>
        <w:t>Tolstobrov</w:t>
      </w:r>
      <w:proofErr w:type="spellEnd"/>
      <w:r w:rsidR="008743C6" w:rsidRPr="00B0522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 xml:space="preserve">, nr 11612/05, § 19, 4 marca 2010 r., i </w:t>
      </w:r>
      <w:proofErr w:type="spellStart"/>
      <w:r w:rsidR="008743C6" w:rsidRPr="00B05222">
        <w:rPr>
          <w:rStyle w:val="tlid-translation"/>
          <w:i/>
        </w:rPr>
        <w:t>Ziganshin</w:t>
      </w:r>
      <w:proofErr w:type="spellEnd"/>
      <w:r w:rsidR="008743C6" w:rsidRPr="00B0522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 xml:space="preserve"> (dec.), nr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>14803/05, 1 kwietnia 2014 r.). Rząd uważa,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podobne przyczyny charakteryzują również niniejsze sprawy, ponieważ według samego Trybunału brak zawiadomienia pozwanego o dacie rozprawy stanowi naruszenie zasady równości broni i kontradyktoryjności (</w:t>
      </w:r>
      <w:proofErr w:type="spellStart"/>
      <w:r w:rsidR="008743C6" w:rsidRPr="00B05222">
        <w:rPr>
          <w:rStyle w:val="tlid-translation"/>
          <w:i/>
        </w:rPr>
        <w:t>Litvinova</w:t>
      </w:r>
      <w:proofErr w:type="spellEnd"/>
      <w:r w:rsidR="008743C6" w:rsidRPr="00B0522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 xml:space="preserve">, nr 34489/05, § 16, 14 listopada 2008 r., </w:t>
      </w:r>
      <w:proofErr w:type="spellStart"/>
      <w:r w:rsidR="008743C6" w:rsidRPr="00B05222">
        <w:rPr>
          <w:rStyle w:val="tlid-translation"/>
          <w:i/>
        </w:rPr>
        <w:t>Kokurkhayev</w:t>
      </w:r>
      <w:proofErr w:type="spellEnd"/>
      <w:r w:rsidR="008743C6" w:rsidRPr="00B0522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>, nr 46356/09, 13 grudnia 2011 r., i</w:t>
      </w:r>
      <w:r w:rsidR="000D5C77">
        <w:rPr>
          <w:rStyle w:val="tlid-translation"/>
        </w:rPr>
        <w:t> </w:t>
      </w:r>
      <w:proofErr w:type="spellStart"/>
      <w:r w:rsidR="008743C6" w:rsidRPr="00B05222">
        <w:rPr>
          <w:rStyle w:val="tlid-translation"/>
          <w:i/>
        </w:rPr>
        <w:t>Puzyrevskiy</w:t>
      </w:r>
      <w:proofErr w:type="spellEnd"/>
      <w:r w:rsidR="008743C6" w:rsidRPr="00B05222">
        <w:rPr>
          <w:rStyle w:val="tlid-translation"/>
          <w:i/>
        </w:rPr>
        <w:t xml:space="preserve"> przeciwko </w:t>
      </w:r>
      <w:r w:rsidR="008743C6" w:rsidRPr="005E1547">
        <w:rPr>
          <w:rStyle w:val="tlid-translation"/>
          <w:i/>
        </w:rPr>
        <w:t>Rosji</w:t>
      </w:r>
      <w:r w:rsidR="008743C6" w:rsidRPr="005E1547">
        <w:rPr>
          <w:rStyle w:val="tlid-translation"/>
        </w:rPr>
        <w:t xml:space="preserve"> [komitet],</w:t>
      </w:r>
      <w:r w:rsidR="005E1547">
        <w:rPr>
          <w:rStyle w:val="tlid-translation"/>
        </w:rPr>
        <w:t xml:space="preserve"> nr 41603/05, §§ 18-</w:t>
      </w:r>
      <w:r w:rsidR="008743C6">
        <w:rPr>
          <w:rStyle w:val="tlid-translation"/>
        </w:rPr>
        <w:t>23, 9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października 2012 r.). Wskazuje on, że w przedmiotowych sprawach akta</w:t>
      </w:r>
      <w:r w:rsidR="000D394D">
        <w:rPr>
          <w:rStyle w:val="tlid-translation"/>
        </w:rPr>
        <w:t xml:space="preserve"> </w:t>
      </w:r>
      <w:r w:rsidR="008743C6">
        <w:rPr>
          <w:rStyle w:val="tlid-translation"/>
        </w:rPr>
        <w:t>spraw nie zawierają żadnych informacji na temat tożsamości osoby, która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reprezentowałaby państwo</w:t>
      </w:r>
      <w:r w:rsidR="005C2D51">
        <w:rPr>
          <w:rStyle w:val="tlid-translation"/>
        </w:rPr>
        <w:t>,</w:t>
      </w:r>
      <w:r w:rsidR="008743C6">
        <w:rPr>
          <w:rStyle w:val="tlid-translation"/>
        </w:rPr>
        <w:t xml:space="preserve"> lub</w:t>
      </w:r>
      <w:r w:rsidR="00D46617">
        <w:rPr>
          <w:rStyle w:val="tlid-translation"/>
        </w:rPr>
        <w:t> </w:t>
      </w:r>
      <w:r w:rsidR="005E1547">
        <w:rPr>
          <w:rStyle w:val="tlid-translation"/>
        </w:rPr>
        <w:t>na temat je</w:t>
      </w:r>
      <w:r w:rsidR="005C2D51">
        <w:rPr>
          <w:rStyle w:val="tlid-translation"/>
        </w:rPr>
        <w:t>j</w:t>
      </w:r>
      <w:r w:rsidR="005E1547">
        <w:rPr>
          <w:rStyle w:val="tlid-translation"/>
        </w:rPr>
        <w:t xml:space="preserve"> pełnomocnictw</w:t>
      </w:r>
      <w:r w:rsidR="008743C6">
        <w:rPr>
          <w:rStyle w:val="tlid-translation"/>
        </w:rPr>
        <w:t>. Ocenia on, że w t</w:t>
      </w:r>
      <w:r w:rsidR="00013457">
        <w:rPr>
          <w:rStyle w:val="tlid-translation"/>
        </w:rPr>
        <w:t>ych okolicznościach sąd</w:t>
      </w:r>
      <w:r w:rsidR="00D46617">
        <w:rPr>
          <w:rStyle w:val="tlid-translation"/>
        </w:rPr>
        <w:t> </w:t>
      </w:r>
      <w:r w:rsidR="00013457">
        <w:rPr>
          <w:rStyle w:val="tlid-translation"/>
        </w:rPr>
        <w:t>nie mógł</w:t>
      </w:r>
      <w:r w:rsidR="008743C6">
        <w:rPr>
          <w:rStyle w:val="tlid-translation"/>
        </w:rPr>
        <w:t xml:space="preserve"> odstąpić od obowiązku przesłania kopii </w:t>
      </w:r>
      <w:r w:rsidR="00013457">
        <w:rPr>
          <w:rStyle w:val="tlid-translation"/>
        </w:rPr>
        <w:t>orzeczenia</w:t>
      </w:r>
      <w:r w:rsidR="008743C6">
        <w:rPr>
          <w:rStyle w:val="tlid-translation"/>
        </w:rPr>
        <w:t xml:space="preserve"> do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>Ministerstwa Finansów</w:t>
      </w:r>
      <w:r w:rsidR="008743C6" w:rsidRPr="00886267">
        <w:t>.</w:t>
      </w:r>
    </w:p>
    <w:p w14:paraId="1F70519E" w14:textId="6CB52AAF" w:rsidR="008743C6" w:rsidRPr="00992473" w:rsidRDefault="005D3508" w:rsidP="00A337DE">
      <w:pPr>
        <w:pStyle w:val="ECHRPara"/>
      </w:pPr>
      <w:r>
        <w:lastRenderedPageBreak/>
        <w:t>77</w:t>
      </w:r>
      <w:r w:rsidR="008743C6" w:rsidRPr="00D80C34">
        <w:t>.</w:t>
      </w:r>
      <w:r w:rsidR="00B56763">
        <w:t xml:space="preserve"> </w:t>
      </w:r>
      <w:r w:rsidR="008743C6">
        <w:rPr>
          <w:rStyle w:val="tlid-translation"/>
        </w:rPr>
        <w:t>Rząd stwierdz</w:t>
      </w:r>
      <w:r w:rsidR="002053E6">
        <w:rPr>
          <w:rStyle w:val="tlid-translation"/>
        </w:rPr>
        <w:t>a</w:t>
      </w:r>
      <w:r w:rsidR="008743C6">
        <w:rPr>
          <w:rStyle w:val="tlid-translation"/>
        </w:rPr>
        <w:t xml:space="preserve"> ponadto, że nawet przy założeniu, że państwo było należycie reprezentowane w postępowaniu, sąd pierwszej instancji odczytał jedynie sentencję wydanych wyroków. Wskazuje on, że ​​Kodeks postępowania cywilnego zakłada przygotowanie </w:t>
      </w:r>
      <w:r w:rsidR="002053E6">
        <w:rPr>
          <w:rStyle w:val="tlid-translation"/>
        </w:rPr>
        <w:t xml:space="preserve">odpisu zupełnego </w:t>
      </w:r>
      <w:r w:rsidR="008743C6">
        <w:rPr>
          <w:rStyle w:val="tlid-translation"/>
        </w:rPr>
        <w:t xml:space="preserve">wyroku wraz z uzasadnieniem </w:t>
      </w:r>
      <w:r w:rsidR="002053E6">
        <w:rPr>
          <w:rStyle w:val="tlid-translation"/>
        </w:rPr>
        <w:t xml:space="preserve">dopiero </w:t>
      </w:r>
      <w:r w:rsidR="008743C6">
        <w:rPr>
          <w:rStyle w:val="tlid-translation"/>
        </w:rPr>
        <w:t>w późniejszym terminie, a mianowicie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ciągu pięciu dni od </w:t>
      </w:r>
      <w:r w:rsidR="002053E6">
        <w:rPr>
          <w:rStyle w:val="tlid-translation"/>
        </w:rPr>
        <w:t>ogłoszenia</w:t>
      </w:r>
      <w:r w:rsidR="008743C6">
        <w:rPr>
          <w:rStyle w:val="tlid-translation"/>
        </w:rPr>
        <w:t xml:space="preserve"> sentencji </w:t>
      </w:r>
      <w:r w:rsidR="002053E6">
        <w:rPr>
          <w:rStyle w:val="tlid-translation"/>
        </w:rPr>
        <w:t>orzeczenia</w:t>
      </w:r>
      <w:r w:rsidR="008743C6">
        <w:rPr>
          <w:rStyle w:val="tlid-translation"/>
        </w:rPr>
        <w:t>. Dodaje,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w</w:t>
      </w:r>
      <w:r w:rsidR="000D5C77">
        <w:rPr>
          <w:rStyle w:val="tlid-translation"/>
        </w:rPr>
        <w:t> </w:t>
      </w:r>
      <w:r w:rsidR="002053E6">
        <w:rPr>
          <w:rStyle w:val="tlid-translation"/>
        </w:rPr>
        <w:t xml:space="preserve">rozpatrywanych </w:t>
      </w:r>
      <w:r w:rsidR="008743C6">
        <w:rPr>
          <w:rStyle w:val="tlid-translation"/>
        </w:rPr>
        <w:t>sprawach bezsporny jest fakt, że żaden odpis zupełny wydanych wyroków nie został przesłany do Ministerstwa Finansów lub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inny sposób mu przekazany. Stwierdził też, że postępowanie dyscyplinarne ujawniło poważne uchybienia w przygotowaniu protokołów z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posiedzenia, które w szczególności nie zawierały żadnego wskazania dokładnego czasu zawieszenia</w:t>
      </w:r>
      <w:r w:rsidR="002053E6">
        <w:rPr>
          <w:rStyle w:val="tlid-translation"/>
        </w:rPr>
        <w:t xml:space="preserve"> rozprawy</w:t>
      </w:r>
      <w:r w:rsidR="008743C6">
        <w:rPr>
          <w:rStyle w:val="tlid-translation"/>
        </w:rPr>
        <w:t>, obrad i ogłoszenia sentencji</w:t>
      </w:r>
      <w:r w:rsidR="002053E6">
        <w:rPr>
          <w:rStyle w:val="tlid-translation"/>
        </w:rPr>
        <w:t xml:space="preserve"> wyroku</w:t>
      </w:r>
      <w:r w:rsidR="008743C6">
        <w:rPr>
          <w:rStyle w:val="tlid-translation"/>
        </w:rPr>
        <w:t xml:space="preserve"> ani żadnej wzmianki </w:t>
      </w:r>
      <w:r w:rsidR="002053E6">
        <w:rPr>
          <w:rStyle w:val="tlid-translation"/>
        </w:rPr>
        <w:t>na temat nazwisk</w:t>
      </w:r>
      <w:r w:rsidR="008743C6">
        <w:rPr>
          <w:rStyle w:val="tlid-translation"/>
        </w:rPr>
        <w:t xml:space="preserve"> osób obecnych w czasie wspomnianego ogłoszenia. W związku z tym Rząd uznaje za niemożliwe ustalenie, czy przedstawiciel państwa </w:t>
      </w:r>
      <w:r w:rsidR="002053E6">
        <w:rPr>
          <w:rStyle w:val="tlid-translation"/>
        </w:rPr>
        <w:t>–</w:t>
      </w:r>
      <w:r w:rsidR="008743C6">
        <w:rPr>
          <w:rStyle w:val="tlid-translation"/>
        </w:rPr>
        <w:t xml:space="preserve"> przy założeniu, że był</w:t>
      </w:r>
      <w:r w:rsidR="002053E6">
        <w:rPr>
          <w:rStyle w:val="tlid-translation"/>
        </w:rPr>
        <w:t>by</w:t>
      </w:r>
      <w:r w:rsidR="008743C6">
        <w:rPr>
          <w:rStyle w:val="tlid-translation"/>
        </w:rPr>
        <w:t xml:space="preserve"> on należycie upoważniony – uczestniczył w ogłoszeniu wyroku</w:t>
      </w:r>
      <w:r w:rsidR="008743C6" w:rsidRPr="00992473">
        <w:t>.</w:t>
      </w:r>
    </w:p>
    <w:p w14:paraId="32F7D9CA" w14:textId="05976AD4" w:rsidR="008743C6" w:rsidRPr="002A0337" w:rsidRDefault="005D3508" w:rsidP="00A337DE">
      <w:pPr>
        <w:pStyle w:val="ECHRPara"/>
      </w:pPr>
      <w:r>
        <w:t>78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 xml:space="preserve">W tym względzie Rząd wskazuje, że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112 Kodeksu postępowania cywilnego dotyczy w szczególności sytuacji, w których jedna ze stron nie jest w stanie uzyskać odpisu </w:t>
      </w:r>
      <w:r w:rsidR="00C71A7B">
        <w:rPr>
          <w:rStyle w:val="tlid-translation"/>
        </w:rPr>
        <w:t xml:space="preserve">zupełnego </w:t>
      </w:r>
      <w:r w:rsidR="008743C6">
        <w:rPr>
          <w:rStyle w:val="tlid-translation"/>
        </w:rPr>
        <w:t>wyroku w celu przygotowania uzasadnionego odwołania w terminie. Podaje przykłady zastosowania tego przepisu w podobnych przypadkach</w:t>
      </w:r>
      <w:r w:rsidR="00C71A7B">
        <w:rPr>
          <w:rStyle w:val="tlid-translation"/>
        </w:rPr>
        <w:t xml:space="preserve"> (zob. paragrafy 41 i następne powyżej)</w:t>
      </w:r>
      <w:r w:rsidR="008743C6" w:rsidRPr="002A0337">
        <w:t>.</w:t>
      </w:r>
    </w:p>
    <w:p w14:paraId="696AE77B" w14:textId="471C73B1" w:rsidR="008743C6" w:rsidRPr="008A4C46" w:rsidRDefault="005D3508" w:rsidP="00A337DE">
      <w:pPr>
        <w:pStyle w:val="ECHRPara"/>
      </w:pPr>
      <w:r>
        <w:t>79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>Podsumowując i biorąc pod uwagę powyższe, Rząd jest zdania,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Sąd Najwyższy w Kabardyno-Bałkarii słusznie uwzględnił wniosek </w:t>
      </w:r>
      <w:r w:rsidR="00C71A7B">
        <w:rPr>
          <w:rStyle w:val="tlid-translation"/>
        </w:rPr>
        <w:t>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przywrócenie terminu i spóźnione odwołanie wniesion</w:t>
      </w:r>
      <w:r w:rsidR="00C71A7B">
        <w:rPr>
          <w:rStyle w:val="tlid-translation"/>
        </w:rPr>
        <w:t>e</w:t>
      </w:r>
      <w:r w:rsidR="008743C6">
        <w:rPr>
          <w:rStyle w:val="tlid-translation"/>
        </w:rPr>
        <w:t xml:space="preserve"> przez Ministerstwo Finansów</w:t>
      </w:r>
      <w:r w:rsidR="008743C6" w:rsidRPr="008A4C46">
        <w:t>.</w:t>
      </w:r>
    </w:p>
    <w:p w14:paraId="453F565D" w14:textId="298F300F" w:rsidR="008743C6" w:rsidRPr="00F75D7E" w:rsidRDefault="008743C6" w:rsidP="00A337DE">
      <w:pPr>
        <w:pStyle w:val="ECHRHeading3"/>
        <w:rPr>
          <w:lang w:val="pl-PL"/>
        </w:rPr>
      </w:pPr>
      <w:r w:rsidRPr="002A0337">
        <w:rPr>
          <w:lang w:val="pl-PL"/>
        </w:rPr>
        <w:t>2.</w:t>
      </w:r>
      <w:r w:rsidR="00B56763">
        <w:rPr>
          <w:lang w:val="pl-PL"/>
        </w:rPr>
        <w:t xml:space="preserve"> </w:t>
      </w:r>
      <w:r w:rsidRPr="00F75D7E">
        <w:rPr>
          <w:lang w:val="pl-PL"/>
        </w:rPr>
        <w:t>Skarżący</w:t>
      </w:r>
    </w:p>
    <w:p w14:paraId="29E11137" w14:textId="7533725B" w:rsidR="008743C6" w:rsidRPr="00F75D7E" w:rsidRDefault="008743C6" w:rsidP="00A337DE">
      <w:pPr>
        <w:pStyle w:val="ECHRHeading4"/>
        <w:rPr>
          <w:lang w:val="pl-PL"/>
        </w:rPr>
      </w:pPr>
      <w:r w:rsidRPr="00F75D7E">
        <w:rPr>
          <w:lang w:val="pl-PL"/>
        </w:rPr>
        <w:t>a)</w:t>
      </w:r>
      <w:r w:rsidR="00B56763">
        <w:rPr>
          <w:lang w:val="pl-PL"/>
        </w:rPr>
        <w:t xml:space="preserve"> </w:t>
      </w:r>
      <w:r w:rsidRPr="00F75D7E">
        <w:rPr>
          <w:lang w:val="pl-PL"/>
        </w:rPr>
        <w:t>Skargi n</w:t>
      </w:r>
      <w:r>
        <w:rPr>
          <w:lang w:val="pl-PL"/>
        </w:rPr>
        <w:t>r</w:t>
      </w:r>
      <w:r w:rsidRPr="00F75D7E">
        <w:rPr>
          <w:lang w:val="pl-PL"/>
        </w:rPr>
        <w:t xml:space="preserve"> 33636/09, 34493/09, 35940/09, 37441/09 </w:t>
      </w:r>
      <w:r>
        <w:rPr>
          <w:lang w:val="pl-PL"/>
        </w:rPr>
        <w:t>i</w:t>
      </w:r>
      <w:r w:rsidRPr="00F75D7E">
        <w:rPr>
          <w:lang w:val="pl-PL"/>
        </w:rPr>
        <w:t xml:space="preserve"> 38237/09</w:t>
      </w:r>
    </w:p>
    <w:p w14:paraId="3A5E463E" w14:textId="7002245E" w:rsidR="008743C6" w:rsidRPr="00F75D7E" w:rsidRDefault="005D3508" w:rsidP="00A337DE">
      <w:pPr>
        <w:pStyle w:val="ECHRPara"/>
      </w:pPr>
      <w:r>
        <w:t>80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>Skarżący kwestionują stanowisko Rządu</w:t>
      </w:r>
      <w:r w:rsidR="00AF0FBA">
        <w:rPr>
          <w:rStyle w:val="tlid-translation"/>
        </w:rPr>
        <w:t>,</w:t>
      </w:r>
      <w:r w:rsidR="008743C6">
        <w:rPr>
          <w:rStyle w:val="tlid-translation"/>
        </w:rPr>
        <w:t xml:space="preserve"> wskazując,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odniesieniu do spóźnionego odwołania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112 Kodeksu postępowania cywilnego nie przewiduje terminu na jego wniesienie i że to samo dotyczy wniosku o przywrócenie terminu. Według nich roczny okres, na który powołuje się Rząd, dotyczy wyłącznie </w:t>
      </w:r>
      <w:r w:rsidR="008743C6" w:rsidRPr="00630AC0">
        <w:rPr>
          <w:rStyle w:val="tlid-translation"/>
        </w:rPr>
        <w:t>środków</w:t>
      </w:r>
      <w:r w:rsidR="00AF0FBA" w:rsidRPr="00630AC0">
        <w:rPr>
          <w:rStyle w:val="tlid-translation"/>
        </w:rPr>
        <w:t xml:space="preserve"> nadzorczych</w:t>
      </w:r>
      <w:r w:rsidR="008743C6" w:rsidRPr="00630AC0">
        <w:rPr>
          <w:rStyle w:val="tlid-translation"/>
        </w:rPr>
        <w:t>.</w:t>
      </w:r>
      <w:r w:rsidR="008743C6">
        <w:rPr>
          <w:rStyle w:val="tlid-translation"/>
        </w:rPr>
        <w:t xml:space="preserve"> Ponadto Skarżący podnoszą, że powody podane przez władze w ich sprawach nie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 xml:space="preserve">odpowiadały definicji </w:t>
      </w:r>
      <w:r w:rsidR="00430B0D">
        <w:rPr>
          <w:rStyle w:val="tlid-translation"/>
        </w:rPr>
        <w:t>„</w:t>
      </w:r>
      <w:r w:rsidR="008743C6">
        <w:rPr>
          <w:rStyle w:val="tlid-translation"/>
        </w:rPr>
        <w:t>uzasadnionej przyczyny</w:t>
      </w:r>
      <w:r w:rsidR="00430B0D">
        <w:rPr>
          <w:rStyle w:val="tlid-translation"/>
        </w:rPr>
        <w:t>”</w:t>
      </w:r>
      <w:r w:rsidR="008743C6">
        <w:rPr>
          <w:rStyle w:val="tlid-translation"/>
        </w:rPr>
        <w:t xml:space="preserve"> </w:t>
      </w:r>
      <w:r w:rsidR="005C2D51">
        <w:rPr>
          <w:rStyle w:val="tlid-translation"/>
        </w:rPr>
        <w:t>sformułowanej</w:t>
      </w:r>
      <w:r w:rsidR="008743C6">
        <w:rPr>
          <w:rStyle w:val="tlid-translation"/>
        </w:rPr>
        <w:t xml:space="preserve"> przez</w:t>
      </w:r>
      <w:r w:rsidR="00D46617">
        <w:rPr>
          <w:rStyle w:val="tlid-translation"/>
        </w:rPr>
        <w:t> </w:t>
      </w:r>
      <w:r w:rsidR="000D394D">
        <w:rPr>
          <w:rStyle w:val="tlid-translation"/>
        </w:rPr>
        <w:t>Federalny Sąd Najwyższy w pełnym składzie</w:t>
      </w:r>
      <w:r w:rsidR="008743C6" w:rsidRPr="00F75D7E">
        <w:t>.</w:t>
      </w:r>
    </w:p>
    <w:p w14:paraId="4DB99B81" w14:textId="60A57801" w:rsidR="008743C6" w:rsidRPr="002A0337" w:rsidRDefault="008743C6" w:rsidP="00A337DE">
      <w:pPr>
        <w:pStyle w:val="ECHRHeading4"/>
        <w:rPr>
          <w:lang w:val="pl-PL"/>
        </w:rPr>
      </w:pPr>
      <w:r w:rsidRPr="002A0337">
        <w:rPr>
          <w:lang w:val="pl-PL"/>
        </w:rPr>
        <w:t>b)</w:t>
      </w:r>
      <w:r w:rsidR="00B56763">
        <w:rPr>
          <w:lang w:val="pl-PL"/>
        </w:rPr>
        <w:t xml:space="preserve"> </w:t>
      </w:r>
      <w:r w:rsidRPr="002A0337">
        <w:rPr>
          <w:lang w:val="pl-PL"/>
        </w:rPr>
        <w:t>Skargi nr 28480/13 i 28506/13</w:t>
      </w:r>
    </w:p>
    <w:p w14:paraId="648F7BAD" w14:textId="1D3A2ABA" w:rsidR="008743C6" w:rsidRPr="005A2913" w:rsidRDefault="005D3508" w:rsidP="00A337DE">
      <w:pPr>
        <w:pStyle w:val="ECHRPara"/>
      </w:pPr>
      <w:r>
        <w:t>81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>Skarżący twierdzą, że Ministerstwo Finansów było reprezentowane na wszystkich posiedzeniach przez pracowników Skarbu Państwa, a zatem było świadome toczących się postępowań. Uważają zatem, że brak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niektórych aktach odpowiednich dokumentów potwierdzających upoważnienia udzielone tym pracownikom przez Ministerstwo był jedynie </w:t>
      </w:r>
      <w:r w:rsidR="008743C6">
        <w:rPr>
          <w:rStyle w:val="tlid-translation"/>
        </w:rPr>
        <w:lastRenderedPageBreak/>
        <w:t xml:space="preserve">pretekstem zastosowanym przez władze do zakwestionowania </w:t>
      </w:r>
      <w:r w:rsidR="00BA022D">
        <w:rPr>
          <w:rStyle w:val="tlid-translation"/>
        </w:rPr>
        <w:t xml:space="preserve">prawomocnych </w:t>
      </w:r>
      <w:r w:rsidR="008743C6">
        <w:rPr>
          <w:rStyle w:val="tlid-translation"/>
        </w:rPr>
        <w:t xml:space="preserve">wyroków wydanych na ich korzyść. Skarżący </w:t>
      </w:r>
      <w:r w:rsidR="00AF0FBA">
        <w:rPr>
          <w:rStyle w:val="tlid-translation"/>
        </w:rPr>
        <w:t xml:space="preserve">wskazują </w:t>
      </w:r>
      <w:r w:rsidR="008743C6">
        <w:rPr>
          <w:rStyle w:val="tlid-translation"/>
        </w:rPr>
        <w:t xml:space="preserve">następnie </w:t>
      </w:r>
      <w:r w:rsidR="00AF0FBA">
        <w:rPr>
          <w:rStyle w:val="tlid-translation"/>
        </w:rPr>
        <w:t>na odmienność swoich spraw</w:t>
      </w:r>
      <w:r w:rsidR="008743C6">
        <w:rPr>
          <w:rStyle w:val="tlid-translation"/>
        </w:rPr>
        <w:t xml:space="preserve"> od spraw przywołanych przez Rząd</w:t>
      </w:r>
      <w:r w:rsidR="00AF0FBA">
        <w:rPr>
          <w:rStyle w:val="tlid-translation"/>
        </w:rPr>
        <w:t xml:space="preserve"> (zob. paragrafy 41 i 76 powyżej)</w:t>
      </w:r>
      <w:r w:rsidR="00FD164D">
        <w:t>,</w:t>
      </w:r>
      <w:r w:rsidR="008743C6" w:rsidRPr="005A2913">
        <w:t xml:space="preserve"> p</w:t>
      </w:r>
      <w:r w:rsidR="008743C6">
        <w:rPr>
          <w:rStyle w:val="tlid-translation"/>
        </w:rPr>
        <w:t>onieważ we wszystkich wyżej przytoczonych sprawach strony</w:t>
      </w:r>
      <w:r w:rsidR="00967F49" w:rsidRPr="00967F49">
        <w:rPr>
          <w:rStyle w:val="tlid-translation"/>
        </w:rPr>
        <w:t xml:space="preserve"> </w:t>
      </w:r>
      <w:r w:rsidR="00967F49">
        <w:rPr>
          <w:rStyle w:val="tlid-translation"/>
        </w:rPr>
        <w:t>nie były obecne ani reprezentowane na</w:t>
      </w:r>
      <w:r w:rsidR="00D46617">
        <w:rPr>
          <w:rStyle w:val="tlid-translation"/>
        </w:rPr>
        <w:t> </w:t>
      </w:r>
      <w:r w:rsidR="00967F49">
        <w:rPr>
          <w:rStyle w:val="tlid-translation"/>
        </w:rPr>
        <w:t>spornych posiedzeniach</w:t>
      </w:r>
      <w:r w:rsidR="004028D4">
        <w:rPr>
          <w:rStyle w:val="tlid-translation"/>
        </w:rPr>
        <w:t xml:space="preserve"> –</w:t>
      </w:r>
      <w:r w:rsidR="008743C6">
        <w:rPr>
          <w:rStyle w:val="tlid-translation"/>
        </w:rPr>
        <w:t xml:space="preserve"> w</w:t>
      </w:r>
      <w:r w:rsidR="004028D4">
        <w:rPr>
          <w:rStyle w:val="tlid-translation"/>
        </w:rPr>
        <w:t xml:space="preserve"> </w:t>
      </w:r>
      <w:r w:rsidR="008743C6">
        <w:rPr>
          <w:rStyle w:val="tlid-translation"/>
        </w:rPr>
        <w:t>odróżnieniu</w:t>
      </w:r>
      <w:r w:rsidR="004028D4">
        <w:rPr>
          <w:rStyle w:val="tlid-translation"/>
        </w:rPr>
        <w:t>,</w:t>
      </w:r>
      <w:r w:rsidR="004028D4" w:rsidRPr="004028D4">
        <w:rPr>
          <w:rStyle w:val="tlid-translation"/>
        </w:rPr>
        <w:t xml:space="preserve"> </w:t>
      </w:r>
      <w:r w:rsidR="004028D4">
        <w:rPr>
          <w:rStyle w:val="tlid-translation"/>
        </w:rPr>
        <w:t>w ich opinii,</w:t>
      </w:r>
      <w:r w:rsidR="008743C6">
        <w:rPr>
          <w:rStyle w:val="tlid-translation"/>
        </w:rPr>
        <w:t xml:space="preserve"> od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Ministerstwa</w:t>
      </w:r>
      <w:r w:rsidR="00967F49">
        <w:rPr>
          <w:rStyle w:val="tlid-translation"/>
        </w:rPr>
        <w:t xml:space="preserve"> </w:t>
      </w:r>
      <w:r w:rsidR="008743C6">
        <w:rPr>
          <w:rStyle w:val="tlid-translation"/>
        </w:rPr>
        <w:t xml:space="preserve"> </w:t>
      </w:r>
      <w:r w:rsidR="00967F49">
        <w:rPr>
          <w:rStyle w:val="tlid-translation"/>
        </w:rPr>
        <w:t>Finansów w niniejszej sprawie</w:t>
      </w:r>
      <w:r w:rsidR="008743C6" w:rsidRPr="005A2913">
        <w:t>.</w:t>
      </w:r>
    </w:p>
    <w:p w14:paraId="6F88978D" w14:textId="63549F67" w:rsidR="008743C6" w:rsidRPr="00B5578D" w:rsidRDefault="005D3508" w:rsidP="00A337DE">
      <w:pPr>
        <w:pStyle w:val="ECHRPara"/>
      </w:pPr>
      <w:r>
        <w:t>82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>Następnie Skarżący uważają, że Ministerstwo</w:t>
      </w:r>
      <w:r w:rsidR="009F180D">
        <w:rPr>
          <w:rStyle w:val="tlid-translation"/>
        </w:rPr>
        <w:t xml:space="preserve"> Finansów, które,</w:t>
      </w:r>
      <w:r w:rsidR="00D46617">
        <w:rPr>
          <w:rStyle w:val="tlid-translation"/>
        </w:rPr>
        <w:t> </w:t>
      </w:r>
      <w:r w:rsidR="009F180D">
        <w:rPr>
          <w:rStyle w:val="tlid-translation"/>
        </w:rPr>
        <w:t>jak</w:t>
      </w:r>
      <w:r w:rsidR="000D5C77">
        <w:rPr>
          <w:rStyle w:val="tlid-translation"/>
        </w:rPr>
        <w:t> </w:t>
      </w:r>
      <w:r w:rsidR="009F180D">
        <w:rPr>
          <w:rStyle w:val="tlid-translation"/>
        </w:rPr>
        <w:t>twierdzą</w:t>
      </w:r>
      <w:r w:rsidR="008743C6">
        <w:rPr>
          <w:rStyle w:val="tlid-translation"/>
        </w:rPr>
        <w:t xml:space="preserve">, było należycie reprezentowane na wszystkich rozprawach, mogło zażądać odpisów wyroków i wydanych </w:t>
      </w:r>
      <w:r w:rsidR="009F180D">
        <w:rPr>
          <w:rStyle w:val="tlid-translation"/>
        </w:rPr>
        <w:t xml:space="preserve">postanowień </w:t>
      </w:r>
      <w:r w:rsidR="008743C6">
        <w:rPr>
          <w:rStyle w:val="tlid-translation"/>
        </w:rPr>
        <w:t>z</w:t>
      </w:r>
      <w:r w:rsidR="00D92681">
        <w:rPr>
          <w:rStyle w:val="tlid-translation"/>
        </w:rPr>
        <w:t> </w:t>
      </w:r>
      <w:r w:rsidR="008743C6">
        <w:rPr>
          <w:rStyle w:val="tlid-translation"/>
        </w:rPr>
        <w:t>odpowiednim wyprzedzeniem, aby dotrzymać terminu odwołania</w:t>
      </w:r>
      <w:r w:rsidR="008743C6" w:rsidRPr="00B5578D">
        <w:t>.</w:t>
      </w:r>
    </w:p>
    <w:p w14:paraId="662AF827" w14:textId="3B650FAE" w:rsidR="008743C6" w:rsidRPr="00436E19" w:rsidRDefault="005D3508" w:rsidP="00A337DE">
      <w:pPr>
        <w:pStyle w:val="ECHRPara"/>
      </w:pPr>
      <w:r>
        <w:t>83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 xml:space="preserve">Mimo że Skarżący przyznają, że procedury prowadzące do wydania głównych wyroków </w:t>
      </w:r>
      <w:r w:rsidR="009F180D">
        <w:rPr>
          <w:rStyle w:val="tlid-translation"/>
        </w:rPr>
        <w:t xml:space="preserve">były dotknięte </w:t>
      </w:r>
      <w:r w:rsidR="008743C6">
        <w:rPr>
          <w:rStyle w:val="tlid-translation"/>
        </w:rPr>
        <w:t>licznymi nieprawidłowościami, kwestionują</w:t>
      </w:r>
      <w:r w:rsidR="009F180D">
        <w:rPr>
          <w:rStyle w:val="tlid-translation"/>
        </w:rPr>
        <w:t>, by miały one</w:t>
      </w:r>
      <w:r w:rsidR="008743C6">
        <w:rPr>
          <w:rStyle w:val="tlid-translation"/>
        </w:rPr>
        <w:t xml:space="preserve"> celowy charakter</w:t>
      </w:r>
      <w:r w:rsidR="009F180D">
        <w:rPr>
          <w:rStyle w:val="tlid-translation"/>
        </w:rPr>
        <w:t>,</w:t>
      </w:r>
      <w:r w:rsidR="008743C6">
        <w:rPr>
          <w:rStyle w:val="tlid-translation"/>
        </w:rPr>
        <w:t xml:space="preserve"> i przypisują je zwykłemu zaniedbaniu pracowników </w:t>
      </w:r>
      <w:r w:rsidR="009F180D">
        <w:rPr>
          <w:rStyle w:val="tlid-translation"/>
        </w:rPr>
        <w:t>s</w:t>
      </w:r>
      <w:r w:rsidR="008743C6">
        <w:rPr>
          <w:rStyle w:val="tlid-translation"/>
        </w:rPr>
        <w:t>ądu w Nalcz</w:t>
      </w:r>
      <w:r w:rsidR="0010263C">
        <w:rPr>
          <w:rStyle w:val="tlid-translation"/>
        </w:rPr>
        <w:t>y</w:t>
      </w:r>
      <w:r w:rsidR="008743C6">
        <w:rPr>
          <w:rStyle w:val="tlid-translation"/>
        </w:rPr>
        <w:t xml:space="preserve">ku i brakowi kontroli </w:t>
      </w:r>
      <w:r w:rsidR="009F180D">
        <w:rPr>
          <w:rStyle w:val="tlid-translation"/>
        </w:rPr>
        <w:t>s</w:t>
      </w:r>
      <w:r w:rsidR="008743C6">
        <w:rPr>
          <w:rStyle w:val="tlid-translation"/>
        </w:rPr>
        <w:t>ędzi Be. Według nich Rząd nie wykazuje zresztą niczego przeciwnego. Wskazują ponadto, że sam Rząd przyznał, że wszystkie akta zostały należycie zarejestrowane najpóźniej w grudniu 2011 r</w:t>
      </w:r>
      <w:r w:rsidR="008743C6" w:rsidRPr="00436E19">
        <w:t>.</w:t>
      </w:r>
    </w:p>
    <w:p w14:paraId="197EDAA5" w14:textId="3C4A50FE" w:rsidR="008743C6" w:rsidRPr="00436E19" w:rsidRDefault="005D3508" w:rsidP="00A337DE">
      <w:pPr>
        <w:pStyle w:val="ECHRPara"/>
      </w:pPr>
      <w:r>
        <w:t>84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 xml:space="preserve">Wreszcie, Skarżący uważają, że </w:t>
      </w:r>
      <w:r w:rsidR="000D394D">
        <w:rPr>
          <w:rStyle w:val="tlid-translation"/>
        </w:rPr>
        <w:t xml:space="preserve">uchylenie </w:t>
      </w:r>
      <w:r w:rsidR="00BA022D">
        <w:rPr>
          <w:rStyle w:val="tlid-translation"/>
        </w:rPr>
        <w:t>prawomo</w:t>
      </w:r>
      <w:bookmarkStart w:id="0" w:name="_GoBack"/>
      <w:bookmarkEnd w:id="0"/>
      <w:r w:rsidR="00BA022D">
        <w:rPr>
          <w:rStyle w:val="tlid-translation"/>
        </w:rPr>
        <w:t xml:space="preserve">cnych </w:t>
      </w:r>
      <w:r w:rsidR="008743C6">
        <w:rPr>
          <w:rStyle w:val="tlid-translation"/>
        </w:rPr>
        <w:t xml:space="preserve">orzeczeń krajowych </w:t>
      </w:r>
      <w:r w:rsidR="009F180D">
        <w:rPr>
          <w:rStyle w:val="tlid-translation"/>
        </w:rPr>
        <w:t xml:space="preserve">wydanych </w:t>
      </w:r>
      <w:r w:rsidR="008743C6">
        <w:rPr>
          <w:rStyle w:val="tlid-translation"/>
        </w:rPr>
        <w:t>na ich korzyść naruszyło zasadę pewności prawa, ponieważ nie b</w:t>
      </w:r>
      <w:r w:rsidR="008743C6" w:rsidRPr="001214D8">
        <w:rPr>
          <w:rStyle w:val="tlid-translation"/>
        </w:rPr>
        <w:t xml:space="preserve">yło uzasadnione istotnymi </w:t>
      </w:r>
      <w:r w:rsidR="008743C6" w:rsidRPr="00944724">
        <w:rPr>
          <w:rStyle w:val="tlid-translation"/>
        </w:rPr>
        <w:t>i</w:t>
      </w:r>
      <w:r w:rsidR="000D5C77" w:rsidRPr="00944724">
        <w:rPr>
          <w:rStyle w:val="tlid-translation"/>
        </w:rPr>
        <w:t> </w:t>
      </w:r>
      <w:r w:rsidR="00944724" w:rsidRPr="00944724">
        <w:rPr>
          <w:rStyle w:val="tlid-translation"/>
        </w:rPr>
        <w:t>nadrzędnymi</w:t>
      </w:r>
      <w:r w:rsidR="008743C6" w:rsidRPr="00944724">
        <w:rPr>
          <w:rStyle w:val="tlid-translation"/>
        </w:rPr>
        <w:t xml:space="preserve"> powodami</w:t>
      </w:r>
      <w:r w:rsidR="008743C6" w:rsidRPr="001214D8">
        <w:rPr>
          <w:rStyle w:val="tlid-translation"/>
        </w:rPr>
        <w:t>,</w:t>
      </w:r>
      <w:r w:rsidR="008743C6">
        <w:rPr>
          <w:rStyle w:val="tlid-translation"/>
        </w:rPr>
        <w:t xml:space="preserve"> ale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 xml:space="preserve">brakiem zgody sądu wyższej instancji na zastosowanie prawa materialnego dokonane przez pierwszych sędziów. Przypominają w tym względzie wyrok w sprawie </w:t>
      </w:r>
      <w:proofErr w:type="spellStart"/>
      <w:r w:rsidR="008743C6" w:rsidRPr="00B05222">
        <w:rPr>
          <w:rStyle w:val="tlid-translation"/>
          <w:i/>
        </w:rPr>
        <w:t>Kulkov</w:t>
      </w:r>
      <w:proofErr w:type="spellEnd"/>
      <w:r w:rsidR="008743C6" w:rsidRPr="00B05222">
        <w:rPr>
          <w:rStyle w:val="tlid-translation"/>
          <w:i/>
        </w:rPr>
        <w:t xml:space="preserve"> </w:t>
      </w:r>
      <w:r w:rsidR="00E15787">
        <w:rPr>
          <w:rStyle w:val="tlid-translation"/>
          <w:i/>
        </w:rPr>
        <w:t>i Inni</w:t>
      </w:r>
      <w:r w:rsidR="008743C6" w:rsidRPr="00B0522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 xml:space="preserve"> (nr 25114/03, 11512/03, 9794/05, 37403/05, 13110/06, 19469/06, 42608/06, 44928/06, 44972/06 i 45022/06, § 28, 8 stycznia 2009 r.)</w:t>
      </w:r>
      <w:r w:rsidR="008743C6" w:rsidRPr="00436E19">
        <w:t>.</w:t>
      </w:r>
    </w:p>
    <w:p w14:paraId="3296A3B0" w14:textId="03E90080" w:rsidR="008743C6" w:rsidRPr="00883DB1" w:rsidRDefault="005D3508" w:rsidP="00A337DE">
      <w:pPr>
        <w:pStyle w:val="ECHRPara"/>
        <w:rPr>
          <w:i/>
          <w:iCs/>
        </w:rPr>
      </w:pPr>
      <w:r>
        <w:t>85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>Jeżeli chodzi o dochodzenie w sprawie karnej, Skarżący uważają,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jeśli rzeczywiście zaistniała jakakolwiek kwestia oszustwa, państwo powinno zastosować inny środek prawny wyraźnie przewidziany dla takich sytuacji, a mianowicie wniosek o rewizję na podstawie nowo odkrytych okoliczności, takich jak istnienie </w:t>
      </w:r>
      <w:r w:rsidR="00BA022D">
        <w:rPr>
          <w:rStyle w:val="tlid-translation"/>
        </w:rPr>
        <w:t>prawomocnego</w:t>
      </w:r>
      <w:r w:rsidR="008743C6">
        <w:rPr>
          <w:rStyle w:val="tlid-translation"/>
        </w:rPr>
        <w:t xml:space="preserve"> wyroku skazującego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postępowaniu karnym. Dodają, że zamiast czekać na wyniki dochodzenia, państwo wolało zastosować, w ich ocenie sztucznie, procedurę, o której mówi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>112 Kodeksu postępowania cywilnego, w celu zakwestionowania spornych wyroków</w:t>
      </w:r>
      <w:r w:rsidR="008743C6" w:rsidRPr="00883DB1">
        <w:t>.</w:t>
      </w:r>
    </w:p>
    <w:p w14:paraId="5812762C" w14:textId="1CC4D1DE" w:rsidR="008743C6" w:rsidRPr="002A0337" w:rsidRDefault="008743C6" w:rsidP="00A337DE">
      <w:pPr>
        <w:pStyle w:val="ECHRHeading2"/>
        <w:rPr>
          <w:lang w:val="pl-PL"/>
        </w:rPr>
      </w:pPr>
      <w:r w:rsidRPr="002A0337">
        <w:rPr>
          <w:lang w:val="pl-PL"/>
        </w:rPr>
        <w:t>B.</w:t>
      </w:r>
      <w:r w:rsidR="00B56763">
        <w:rPr>
          <w:lang w:val="pl-PL"/>
        </w:rPr>
        <w:t xml:space="preserve"> </w:t>
      </w:r>
      <w:r w:rsidRPr="002A0337">
        <w:rPr>
          <w:lang w:val="pl-PL"/>
        </w:rPr>
        <w:t>Ocena Trybunału</w:t>
      </w:r>
    </w:p>
    <w:p w14:paraId="574C4AA7" w14:textId="45B4014C" w:rsidR="008743C6" w:rsidRPr="002A0337" w:rsidRDefault="008743C6" w:rsidP="00A337DE">
      <w:pPr>
        <w:pStyle w:val="ECHRHeading3"/>
        <w:rPr>
          <w:lang w:val="pl-PL"/>
        </w:rPr>
      </w:pPr>
      <w:r w:rsidRPr="002A0337">
        <w:rPr>
          <w:lang w:val="pl-PL"/>
        </w:rPr>
        <w:t>1.</w:t>
      </w:r>
      <w:r w:rsidR="00B56763">
        <w:rPr>
          <w:lang w:val="pl-PL"/>
        </w:rPr>
        <w:t xml:space="preserve"> </w:t>
      </w:r>
      <w:r w:rsidRPr="002A0337">
        <w:rPr>
          <w:lang w:val="pl-PL"/>
        </w:rPr>
        <w:t>Zasady ogólne</w:t>
      </w:r>
    </w:p>
    <w:p w14:paraId="24D8CC40" w14:textId="0113FAAE" w:rsidR="008743C6" w:rsidRPr="00A53CB5" w:rsidRDefault="005D3508" w:rsidP="00A337DE">
      <w:pPr>
        <w:widowControl w:val="0"/>
        <w:tabs>
          <w:tab w:val="left" w:pos="720"/>
          <w:tab w:val="right" w:pos="1701"/>
          <w:tab w:val="left" w:pos="2127"/>
          <w:tab w:val="left" w:pos="3420"/>
          <w:tab w:val="left" w:pos="7500"/>
        </w:tabs>
        <w:ind w:firstLine="284"/>
        <w:rPr>
          <w:i/>
          <w:iCs/>
          <w:snapToGrid w:val="0"/>
          <w:lang w:val="pl-PL"/>
        </w:rPr>
      </w:pPr>
      <w:r>
        <w:rPr>
          <w:lang w:val="pl-PL"/>
        </w:rPr>
        <w:t>86</w:t>
      </w:r>
      <w:r w:rsidR="008743C6" w:rsidRPr="002A0337">
        <w:rPr>
          <w:lang w:val="pl-PL"/>
        </w:rPr>
        <w:t>.</w:t>
      </w:r>
      <w:r w:rsidR="00B56763">
        <w:rPr>
          <w:lang w:val="pl-PL"/>
        </w:rPr>
        <w:t xml:space="preserve"> </w:t>
      </w:r>
      <w:r w:rsidR="008743C6" w:rsidRPr="00A53CB5">
        <w:rPr>
          <w:rStyle w:val="tlid-translation"/>
          <w:lang w:val="pl-PL"/>
        </w:rPr>
        <w:t xml:space="preserve">Trybunał przypomina, że prawo do sądu, którego </w:t>
      </w:r>
      <w:r w:rsidR="009F180D">
        <w:rPr>
          <w:rStyle w:val="tlid-translation"/>
          <w:lang w:val="pl-PL"/>
        </w:rPr>
        <w:t xml:space="preserve">aspektem jest </w:t>
      </w:r>
      <w:r w:rsidR="008743C6" w:rsidRPr="00A53CB5">
        <w:rPr>
          <w:rStyle w:val="tlid-translation"/>
          <w:lang w:val="pl-PL"/>
        </w:rPr>
        <w:t>prawo dostępu (</w:t>
      </w:r>
      <w:proofErr w:type="spellStart"/>
      <w:r w:rsidR="008743C6" w:rsidRPr="00B05222">
        <w:rPr>
          <w:rStyle w:val="tlid-translation"/>
          <w:i/>
          <w:lang w:val="pl-PL"/>
        </w:rPr>
        <w:t>Golder</w:t>
      </w:r>
      <w:proofErr w:type="spellEnd"/>
      <w:r w:rsidR="008743C6" w:rsidRPr="00B05222">
        <w:rPr>
          <w:rStyle w:val="tlid-translation"/>
          <w:i/>
          <w:lang w:val="pl-PL"/>
        </w:rPr>
        <w:t xml:space="preserve"> przeciwko Zjednoczonemu Królestwu</w:t>
      </w:r>
      <w:r w:rsidR="008743C6" w:rsidRPr="00A53CB5">
        <w:rPr>
          <w:rStyle w:val="tlid-translation"/>
          <w:lang w:val="pl-PL"/>
        </w:rPr>
        <w:t xml:space="preserve">, 21 lutego 1975 r., § 36, Seria A nr 18), </w:t>
      </w:r>
      <w:r w:rsidR="00434DDC">
        <w:rPr>
          <w:rStyle w:val="tlid-translation"/>
          <w:lang w:val="pl-PL"/>
        </w:rPr>
        <w:t xml:space="preserve">nie jest prawem absolutnym </w:t>
      </w:r>
      <w:r w:rsidR="008743C6" w:rsidRPr="00434DDC">
        <w:rPr>
          <w:rStyle w:val="tlid-translation"/>
          <w:lang w:val="pl-PL"/>
        </w:rPr>
        <w:t xml:space="preserve">i </w:t>
      </w:r>
      <w:r w:rsidR="009F180D" w:rsidRPr="00434DDC">
        <w:rPr>
          <w:rStyle w:val="tlid-translation"/>
          <w:lang w:val="pl-PL"/>
        </w:rPr>
        <w:t xml:space="preserve">może podlegać </w:t>
      </w:r>
      <w:r w:rsidR="008743C6" w:rsidRPr="00434DDC">
        <w:rPr>
          <w:rStyle w:val="tlid-translation"/>
          <w:lang w:val="pl-PL"/>
        </w:rPr>
        <w:t>ogranicze</w:t>
      </w:r>
      <w:r w:rsidR="009F180D" w:rsidRPr="00434DDC">
        <w:rPr>
          <w:rStyle w:val="tlid-translation"/>
          <w:lang w:val="pl-PL"/>
        </w:rPr>
        <w:t>niom</w:t>
      </w:r>
      <w:r w:rsidR="008743C6" w:rsidRPr="00434DDC">
        <w:rPr>
          <w:rStyle w:val="tlid-translation"/>
          <w:lang w:val="pl-PL"/>
        </w:rPr>
        <w:t>,</w:t>
      </w:r>
      <w:r w:rsidR="009F180D" w:rsidRPr="00434DDC">
        <w:rPr>
          <w:rStyle w:val="tlid-translation"/>
          <w:lang w:val="pl-PL"/>
        </w:rPr>
        <w:t xml:space="preserve"> które są dorozumiane,</w:t>
      </w:r>
      <w:r w:rsidR="008743C6" w:rsidRPr="00A53CB5">
        <w:rPr>
          <w:rStyle w:val="tlid-translation"/>
          <w:lang w:val="pl-PL"/>
        </w:rPr>
        <w:t xml:space="preserve"> w szczególności w odniesieniu </w:t>
      </w:r>
      <w:r w:rsidR="008743C6" w:rsidRPr="00A53CB5">
        <w:rPr>
          <w:rStyle w:val="tlid-translation"/>
          <w:lang w:val="pl-PL"/>
        </w:rPr>
        <w:lastRenderedPageBreak/>
        <w:t>do</w:t>
      </w:r>
      <w:r w:rsidR="000D5C77">
        <w:rPr>
          <w:rStyle w:val="tlid-translation"/>
          <w:lang w:val="pl-PL"/>
        </w:rPr>
        <w:t> </w:t>
      </w:r>
      <w:r w:rsidR="008743C6" w:rsidRPr="00A53CB5">
        <w:rPr>
          <w:rStyle w:val="tlid-translation"/>
          <w:lang w:val="pl-PL"/>
        </w:rPr>
        <w:t>warunków dopuszczalności odwołania (</w:t>
      </w:r>
      <w:proofErr w:type="spellStart"/>
      <w:r w:rsidR="008743C6" w:rsidRPr="00B05222">
        <w:rPr>
          <w:rStyle w:val="tlid-translation"/>
          <w:i/>
          <w:lang w:val="pl-PL"/>
        </w:rPr>
        <w:t>Ashingdane</w:t>
      </w:r>
      <w:proofErr w:type="spellEnd"/>
      <w:r w:rsidR="008743C6" w:rsidRPr="00B05222">
        <w:rPr>
          <w:rStyle w:val="tlid-translation"/>
          <w:i/>
          <w:lang w:val="pl-PL"/>
        </w:rPr>
        <w:t xml:space="preserve"> przeciwko Zjednoczonemu Królestwu</w:t>
      </w:r>
      <w:r w:rsidR="008743C6" w:rsidRPr="00A53CB5">
        <w:rPr>
          <w:rStyle w:val="tlid-translation"/>
          <w:lang w:val="pl-PL"/>
        </w:rPr>
        <w:t>, 28 maja 1985 r., § 57, Seria A nr</w:t>
      </w:r>
      <w:r w:rsidR="008743C6">
        <w:rPr>
          <w:rStyle w:val="tlid-translation"/>
          <w:lang w:val="pl-PL"/>
        </w:rPr>
        <w:t xml:space="preserve"> 93)</w:t>
      </w:r>
      <w:r w:rsidR="008743C6" w:rsidRPr="00A53CB5">
        <w:rPr>
          <w:rStyle w:val="tlid-translation"/>
          <w:lang w:val="pl-PL"/>
        </w:rPr>
        <w:t xml:space="preserve">. Ograniczenia te nie mogą jednak </w:t>
      </w:r>
      <w:r w:rsidR="008743C6">
        <w:rPr>
          <w:rStyle w:val="tlid-translation"/>
          <w:lang w:val="pl-PL"/>
        </w:rPr>
        <w:t>zawężać</w:t>
      </w:r>
      <w:r w:rsidR="008743C6" w:rsidRPr="00A53CB5">
        <w:rPr>
          <w:rStyle w:val="tlid-translation"/>
          <w:lang w:val="pl-PL"/>
        </w:rPr>
        <w:t xml:space="preserve"> korzystania z niego w taki sposób lub do </w:t>
      </w:r>
      <w:r w:rsidR="008743C6">
        <w:rPr>
          <w:rStyle w:val="tlid-translation"/>
          <w:lang w:val="pl-PL"/>
        </w:rPr>
        <w:t>tego</w:t>
      </w:r>
      <w:r w:rsidR="008743C6" w:rsidRPr="00A53CB5">
        <w:rPr>
          <w:rStyle w:val="tlid-translation"/>
          <w:lang w:val="pl-PL"/>
        </w:rPr>
        <w:t xml:space="preserve"> stopnia, że </w:t>
      </w:r>
      <w:r w:rsidR="003A0C7A">
        <w:rPr>
          <w:rStyle w:val="tlid-translation"/>
          <w:lang w:val="pl-PL"/>
        </w:rPr>
        <w:t>naruszona jest sama jego istota</w:t>
      </w:r>
      <w:r w:rsidR="008743C6" w:rsidRPr="00A53CB5">
        <w:rPr>
          <w:rStyle w:val="tlid-translation"/>
          <w:lang w:val="pl-PL"/>
        </w:rPr>
        <w:t>. Muszą one być ukierunkowane na</w:t>
      </w:r>
      <w:r w:rsidR="003A0C7A">
        <w:rPr>
          <w:rStyle w:val="tlid-translation"/>
          <w:lang w:val="pl-PL"/>
        </w:rPr>
        <w:t xml:space="preserve"> osiągnięcie</w:t>
      </w:r>
      <w:r w:rsidR="008743C6" w:rsidRPr="00A53CB5">
        <w:rPr>
          <w:rStyle w:val="tlid-translation"/>
          <w:lang w:val="pl-PL"/>
        </w:rPr>
        <w:t xml:space="preserve"> u</w:t>
      </w:r>
      <w:r w:rsidR="003A0C7A">
        <w:rPr>
          <w:rStyle w:val="tlid-translation"/>
          <w:lang w:val="pl-PL"/>
        </w:rPr>
        <w:t>prawnionego</w:t>
      </w:r>
      <w:r w:rsidR="008743C6" w:rsidRPr="00A53CB5">
        <w:rPr>
          <w:rStyle w:val="tlid-translation"/>
          <w:lang w:val="pl-PL"/>
        </w:rPr>
        <w:t xml:space="preserve"> cel</w:t>
      </w:r>
      <w:r w:rsidR="003A0C7A">
        <w:rPr>
          <w:rStyle w:val="tlid-translation"/>
          <w:lang w:val="pl-PL"/>
        </w:rPr>
        <w:t>u</w:t>
      </w:r>
      <w:r w:rsidR="008743C6" w:rsidRPr="00A53CB5">
        <w:rPr>
          <w:rStyle w:val="tlid-translation"/>
          <w:lang w:val="pl-PL"/>
        </w:rPr>
        <w:t xml:space="preserve"> i musi istnieć rozsądny stosunek proporcjonalności między zastosowanymi środkami a</w:t>
      </w:r>
      <w:r w:rsidR="000D5C77">
        <w:rPr>
          <w:rStyle w:val="tlid-translation"/>
          <w:lang w:val="pl-PL"/>
        </w:rPr>
        <w:t> </w:t>
      </w:r>
      <w:r w:rsidR="008743C6" w:rsidRPr="00A53CB5">
        <w:rPr>
          <w:rStyle w:val="tlid-translation"/>
          <w:lang w:val="pl-PL"/>
        </w:rPr>
        <w:t>zamierzonym celem (zob.</w:t>
      </w:r>
      <w:r w:rsidR="008743C6">
        <w:rPr>
          <w:rStyle w:val="tlid-translation"/>
          <w:lang w:val="pl-PL"/>
        </w:rPr>
        <w:t>,</w:t>
      </w:r>
      <w:r w:rsidR="008743C6" w:rsidRPr="00A53CB5">
        <w:rPr>
          <w:rStyle w:val="tlid-translation"/>
          <w:lang w:val="pl-PL"/>
        </w:rPr>
        <w:t xml:space="preserve"> </w:t>
      </w:r>
      <w:r w:rsidR="008743C6">
        <w:rPr>
          <w:rStyle w:val="tlid-translation"/>
          <w:lang w:val="pl-PL"/>
        </w:rPr>
        <w:t>w</w:t>
      </w:r>
      <w:r w:rsidR="008743C6" w:rsidRPr="00A53CB5">
        <w:rPr>
          <w:rStyle w:val="tlid-translation"/>
          <w:lang w:val="pl-PL"/>
        </w:rPr>
        <w:t xml:space="preserve"> szczególności</w:t>
      </w:r>
      <w:r w:rsidR="000C5C77">
        <w:rPr>
          <w:rStyle w:val="tlid-translation"/>
          <w:lang w:val="pl-PL"/>
        </w:rPr>
        <w:t>,</w:t>
      </w:r>
      <w:r w:rsidR="008743C6" w:rsidRPr="00A53CB5">
        <w:rPr>
          <w:rStyle w:val="tlid-translation"/>
          <w:lang w:val="pl-PL"/>
        </w:rPr>
        <w:t xml:space="preserve"> </w:t>
      </w:r>
      <w:proofErr w:type="spellStart"/>
      <w:r w:rsidR="008743C6" w:rsidRPr="00B05222">
        <w:rPr>
          <w:rStyle w:val="tlid-translation"/>
          <w:i/>
          <w:lang w:val="pl-PL"/>
        </w:rPr>
        <w:t>Guerin</w:t>
      </w:r>
      <w:proofErr w:type="spellEnd"/>
      <w:r w:rsidR="008743C6" w:rsidRPr="00B05222">
        <w:rPr>
          <w:rStyle w:val="tlid-translation"/>
          <w:i/>
          <w:lang w:val="pl-PL"/>
        </w:rPr>
        <w:t xml:space="preserve"> przeciwko Francji</w:t>
      </w:r>
      <w:r w:rsidR="008743C6" w:rsidRPr="00A53CB5">
        <w:rPr>
          <w:rStyle w:val="tlid-translation"/>
          <w:lang w:val="pl-PL"/>
        </w:rPr>
        <w:t>, 29</w:t>
      </w:r>
      <w:r w:rsidR="000D5C77">
        <w:rPr>
          <w:rStyle w:val="tlid-translation"/>
          <w:lang w:val="pl-PL"/>
        </w:rPr>
        <w:t> </w:t>
      </w:r>
      <w:r w:rsidR="008743C6" w:rsidRPr="00A53CB5">
        <w:rPr>
          <w:rStyle w:val="tlid-translation"/>
          <w:lang w:val="pl-PL"/>
        </w:rPr>
        <w:t xml:space="preserve">lipca 1998 r., § 37, </w:t>
      </w:r>
      <w:r w:rsidR="008743C6">
        <w:rPr>
          <w:rStyle w:val="tlid-translation"/>
          <w:lang w:val="pl-PL"/>
        </w:rPr>
        <w:t>Zbiór</w:t>
      </w:r>
      <w:r w:rsidR="008743C6" w:rsidRPr="00A53CB5">
        <w:rPr>
          <w:rStyle w:val="tlid-translation"/>
          <w:lang w:val="pl-PL"/>
        </w:rPr>
        <w:t xml:space="preserve"> 1998</w:t>
      </w:r>
      <w:r w:rsidR="003A0C7A">
        <w:rPr>
          <w:rStyle w:val="tlid-translation"/>
          <w:lang w:val="pl-PL"/>
        </w:rPr>
        <w:t>-</w:t>
      </w:r>
      <w:r w:rsidR="008743C6" w:rsidRPr="00A53CB5">
        <w:rPr>
          <w:rStyle w:val="tlid-translation"/>
          <w:lang w:val="pl-PL"/>
        </w:rPr>
        <w:t>V, z</w:t>
      </w:r>
      <w:r w:rsidR="008743C6">
        <w:rPr>
          <w:rStyle w:val="tlid-translation"/>
          <w:lang w:val="pl-PL"/>
        </w:rPr>
        <w:t>e</w:t>
      </w:r>
      <w:r w:rsidR="008743C6" w:rsidRPr="00A53CB5">
        <w:rPr>
          <w:rStyle w:val="tlid-translation"/>
          <w:lang w:val="pl-PL"/>
        </w:rPr>
        <w:t xml:space="preserve"> wszystkimi przytoczonymi </w:t>
      </w:r>
      <w:r w:rsidR="008743C6" w:rsidRPr="00434DDC">
        <w:rPr>
          <w:rStyle w:val="tlid-translation"/>
          <w:lang w:val="pl-PL"/>
        </w:rPr>
        <w:t xml:space="preserve">odnośnikami, i </w:t>
      </w:r>
      <w:r w:rsidR="008743C6" w:rsidRPr="00434DDC">
        <w:rPr>
          <w:rStyle w:val="tlid-translation"/>
          <w:i/>
          <w:lang w:val="pl-PL"/>
        </w:rPr>
        <w:t xml:space="preserve">Parafia greckokatolicka </w:t>
      </w:r>
      <w:r w:rsidR="000B15C3" w:rsidRPr="00434DDC">
        <w:rPr>
          <w:rStyle w:val="tlid-translation"/>
          <w:i/>
          <w:lang w:val="pl-PL"/>
        </w:rPr>
        <w:t xml:space="preserve">w </w:t>
      </w:r>
      <w:r w:rsidR="008743C6" w:rsidRPr="00434DDC">
        <w:rPr>
          <w:rStyle w:val="tlid-translation"/>
          <w:i/>
          <w:lang w:val="pl-PL"/>
        </w:rPr>
        <w:t xml:space="preserve">Lupeni </w:t>
      </w:r>
      <w:r w:rsidR="00E15787">
        <w:rPr>
          <w:rStyle w:val="tlid-translation"/>
          <w:i/>
          <w:lang w:val="pl-PL"/>
        </w:rPr>
        <w:t>i Inni</w:t>
      </w:r>
      <w:r w:rsidR="000B15C3" w:rsidRPr="00434DDC">
        <w:rPr>
          <w:rStyle w:val="tlid-translation"/>
          <w:i/>
          <w:lang w:val="pl-PL"/>
        </w:rPr>
        <w:t xml:space="preserve"> </w:t>
      </w:r>
      <w:r w:rsidR="008743C6" w:rsidRPr="00434DDC">
        <w:rPr>
          <w:rStyle w:val="tlid-translation"/>
          <w:i/>
          <w:lang w:val="pl-PL"/>
        </w:rPr>
        <w:t>przeciwko Rumunii</w:t>
      </w:r>
      <w:r w:rsidR="000B15C3" w:rsidRPr="00434DDC">
        <w:rPr>
          <w:rStyle w:val="Odwoanieprzypisudolnego"/>
          <w:i/>
          <w:lang w:val="pl-PL"/>
        </w:rPr>
        <w:footnoteReference w:id="4"/>
      </w:r>
      <w:r w:rsidR="008743C6" w:rsidRPr="00434DDC">
        <w:rPr>
          <w:rStyle w:val="tlid-translation"/>
          <w:i/>
          <w:lang w:val="pl-PL"/>
        </w:rPr>
        <w:t xml:space="preserve"> </w:t>
      </w:r>
      <w:r w:rsidR="000C5C77" w:rsidRPr="00434DDC">
        <w:rPr>
          <w:rStyle w:val="tlid-translation"/>
          <w:lang w:val="pl-PL"/>
        </w:rPr>
        <w:t>[</w:t>
      </w:r>
      <w:r w:rsidR="00B56763" w:rsidRPr="00434DDC">
        <w:rPr>
          <w:rStyle w:val="tlid-translation"/>
          <w:lang w:val="pl-PL"/>
        </w:rPr>
        <w:t>WI]</w:t>
      </w:r>
      <w:r w:rsidR="008743C6" w:rsidRPr="00434DDC">
        <w:rPr>
          <w:rStyle w:val="tlid-translation"/>
          <w:lang w:val="pl-PL"/>
        </w:rPr>
        <w:t>, nr 76943/11, §§ 84 89, EKPC 2016 (</w:t>
      </w:r>
      <w:r w:rsidR="00C90920" w:rsidRPr="00434DDC">
        <w:rPr>
          <w:rStyle w:val="tlid-translation"/>
          <w:lang w:val="pl-PL"/>
        </w:rPr>
        <w:t>wyciąg</w:t>
      </w:r>
      <w:r w:rsidR="008743C6" w:rsidRPr="00434DDC">
        <w:rPr>
          <w:rStyle w:val="tlid-translation"/>
          <w:lang w:val="pl-PL"/>
        </w:rPr>
        <w:t>)</w:t>
      </w:r>
      <w:r w:rsidR="008743C6" w:rsidRPr="00434DDC">
        <w:rPr>
          <w:lang w:val="pl-PL"/>
        </w:rPr>
        <w:t>).</w:t>
      </w:r>
    </w:p>
    <w:p w14:paraId="2C207616" w14:textId="67146F9D" w:rsidR="008743C6" w:rsidRPr="0086463A" w:rsidRDefault="005D3508" w:rsidP="00A337DE">
      <w:pPr>
        <w:pStyle w:val="ECHRPara"/>
        <w:rPr>
          <w:i/>
          <w:iCs/>
        </w:rPr>
      </w:pPr>
      <w:r w:rsidRPr="005D3508">
        <w:t>87</w:t>
      </w:r>
      <w:r w:rsidR="008743C6" w:rsidRPr="00FD164D">
        <w:t>.</w:t>
      </w:r>
      <w:r w:rsidR="00B56763">
        <w:t xml:space="preserve"> </w:t>
      </w:r>
      <w:r w:rsidR="008743C6">
        <w:rPr>
          <w:rStyle w:val="tlid-translation"/>
        </w:rPr>
        <w:t xml:space="preserve">Zasady dotyczące terminów składania odwołań mają na celu zapewnienie </w:t>
      </w:r>
      <w:r w:rsidR="008743C6" w:rsidRPr="00434DDC">
        <w:rPr>
          <w:rStyle w:val="tlid-translation"/>
        </w:rPr>
        <w:t>właściwego wymi</w:t>
      </w:r>
      <w:r w:rsidR="001052B2" w:rsidRPr="00434DDC">
        <w:rPr>
          <w:rStyle w:val="tlid-translation"/>
        </w:rPr>
        <w:t>aru</w:t>
      </w:r>
      <w:r w:rsidR="008743C6" w:rsidRPr="00434DDC">
        <w:rPr>
          <w:rStyle w:val="tlid-translation"/>
        </w:rPr>
        <w:t xml:space="preserve"> sprawiedliwości</w:t>
      </w:r>
      <w:r w:rsidR="008743C6">
        <w:rPr>
          <w:rStyle w:val="tlid-translation"/>
        </w:rPr>
        <w:t xml:space="preserve"> i przestrzegania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szczególności zasady pewności prawnej. Osoby zainteresowane muszą liczyć się z zastosowaniem tych zasad (</w:t>
      </w:r>
      <w:proofErr w:type="spellStart"/>
      <w:r w:rsidR="008743C6" w:rsidRPr="00B05222">
        <w:rPr>
          <w:rStyle w:val="tlid-translation"/>
          <w:i/>
        </w:rPr>
        <w:t>Pérez</w:t>
      </w:r>
      <w:proofErr w:type="spellEnd"/>
      <w:r w:rsidR="008743C6" w:rsidRPr="00B05222">
        <w:rPr>
          <w:rStyle w:val="tlid-translation"/>
          <w:i/>
        </w:rPr>
        <w:t xml:space="preserve"> de Rada </w:t>
      </w:r>
      <w:proofErr w:type="spellStart"/>
      <w:r w:rsidR="008743C6" w:rsidRPr="00B05222">
        <w:rPr>
          <w:rStyle w:val="tlid-translation"/>
          <w:i/>
        </w:rPr>
        <w:t>Cavanilles</w:t>
      </w:r>
      <w:proofErr w:type="spellEnd"/>
      <w:r w:rsidR="008743C6" w:rsidRPr="00B05222">
        <w:rPr>
          <w:rStyle w:val="tlid-translation"/>
          <w:i/>
        </w:rPr>
        <w:t xml:space="preserve"> przeciwko Hiszpanii</w:t>
      </w:r>
      <w:r w:rsidR="008743C6">
        <w:rPr>
          <w:rStyle w:val="tlid-translation"/>
        </w:rPr>
        <w:t>, 28 października 1998 r., § 45, Zbió</w:t>
      </w:r>
      <w:r w:rsidR="000C5C77">
        <w:rPr>
          <w:rStyle w:val="tlid-translation"/>
        </w:rPr>
        <w:t>r</w:t>
      </w:r>
      <w:r w:rsidR="008743C6">
        <w:rPr>
          <w:rStyle w:val="tlid-translation"/>
        </w:rPr>
        <w:t xml:space="preserve"> 1998</w:t>
      </w:r>
      <w:r w:rsidR="000C5C77">
        <w:rPr>
          <w:rStyle w:val="tlid-translation"/>
        </w:rPr>
        <w:t>-</w:t>
      </w:r>
      <w:r w:rsidR="008743C6">
        <w:rPr>
          <w:rStyle w:val="tlid-translation"/>
        </w:rPr>
        <w:t>VIII). Na przykład każdy wniosek o przywrócenie terminu, który skutkuje przedłużeniem terminów dla zwykłych odwołań dopuszczonych po upływie dłuższego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czasu i z przyczyn, które nie wydają się szczególnie przekonujące, może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prowadzić do naruszenia zasady pewności prawnej i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być sprzeczny z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prawem do sądu zagwarantowanym w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>6 Konwencji (zob.,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na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przykład</w:t>
      </w:r>
      <w:r w:rsidR="000C5C77">
        <w:rPr>
          <w:rStyle w:val="tlid-translation"/>
        </w:rPr>
        <w:t>,</w:t>
      </w:r>
      <w:r w:rsidR="008743C6">
        <w:rPr>
          <w:rStyle w:val="tlid-translation"/>
        </w:rPr>
        <w:t xml:space="preserve"> sprawa </w:t>
      </w:r>
      <w:proofErr w:type="spellStart"/>
      <w:r w:rsidR="008743C6" w:rsidRPr="002912B2">
        <w:rPr>
          <w:rStyle w:val="tlid-translation"/>
          <w:i/>
        </w:rPr>
        <w:t>Ponomaryow</w:t>
      </w:r>
      <w:proofErr w:type="spellEnd"/>
      <w:r w:rsidR="008743C6">
        <w:rPr>
          <w:rStyle w:val="tlid-translation"/>
        </w:rPr>
        <w:t>, przytoczona powyżej, § 42)</w:t>
      </w:r>
      <w:r w:rsidR="008743C6" w:rsidRPr="0086463A">
        <w:t>.</w:t>
      </w:r>
    </w:p>
    <w:p w14:paraId="745F04BA" w14:textId="2D6FEBF9" w:rsidR="008743C6" w:rsidRPr="0086463A" w:rsidRDefault="005D3508" w:rsidP="00A337DE">
      <w:pPr>
        <w:pStyle w:val="ECHRPara"/>
      </w:pPr>
      <w:r w:rsidRPr="00DD4A8E">
        <w:t>88</w:t>
      </w:r>
      <w:r w:rsidR="008743C6" w:rsidRPr="00DD4A8E">
        <w:t>.</w:t>
      </w:r>
      <w:r w:rsidR="00B56763" w:rsidRPr="00DD4A8E">
        <w:t xml:space="preserve"> </w:t>
      </w:r>
      <w:r w:rsidR="000C5C77" w:rsidRPr="00DD4A8E">
        <w:rPr>
          <w:rStyle w:val="tlid-translation"/>
        </w:rPr>
        <w:t>Mimo</w:t>
      </w:r>
      <w:r w:rsidR="008743C6" w:rsidRPr="00DD4A8E">
        <w:rPr>
          <w:rStyle w:val="tlid-translation"/>
        </w:rPr>
        <w:t xml:space="preserve"> że taka decyzja leży przede wszystkim w suwerennych</w:t>
      </w:r>
      <w:r w:rsidR="008743C6">
        <w:rPr>
          <w:rStyle w:val="tlid-translation"/>
        </w:rPr>
        <w:t xml:space="preserve"> kompetencjach sądów krajowych, władza ta nie jest nieograniczona. Sędzia orzekający w przedmiocie wniosku o przywrócenie terminu przy zwykłym odwołaniu jest zobowiązany wskazać w każdym przypadku podstawy uzasadniające jego decyzję i sprawdzić, czy powody, na których opiera się takie żądanie</w:t>
      </w:r>
      <w:r w:rsidR="004E0D56">
        <w:rPr>
          <w:rStyle w:val="tlid-translation"/>
        </w:rPr>
        <w:t>,</w:t>
      </w:r>
      <w:r w:rsidR="008743C6">
        <w:rPr>
          <w:rStyle w:val="tlid-translation"/>
        </w:rPr>
        <w:t xml:space="preserve"> uzasadniają naruszenie zasady powagi rzeczy osądzonej,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szczególności</w:t>
      </w:r>
      <w:r w:rsidR="004E0D56">
        <w:rPr>
          <w:rStyle w:val="tlid-translation"/>
        </w:rPr>
        <w:t>,</w:t>
      </w:r>
      <w:r w:rsidR="008743C6">
        <w:rPr>
          <w:rStyle w:val="tlid-translation"/>
        </w:rPr>
        <w:t xml:space="preserve"> jeżeli jego suwerenne kompetencje nie są ograniczone przez prawo krajowe </w:t>
      </w:r>
      <w:r w:rsidR="004E0D56">
        <w:rPr>
          <w:rStyle w:val="tlid-translation"/>
        </w:rPr>
        <w:t xml:space="preserve">ani </w:t>
      </w:r>
      <w:r w:rsidR="008743C6">
        <w:rPr>
          <w:rStyle w:val="tlid-translation"/>
        </w:rPr>
        <w:t>w czasie</w:t>
      </w:r>
      <w:r w:rsidR="004E0D56">
        <w:rPr>
          <w:rStyle w:val="tlid-translation"/>
        </w:rPr>
        <w:t>,</w:t>
      </w:r>
      <w:r w:rsidR="008743C6">
        <w:rPr>
          <w:rStyle w:val="tlid-translation"/>
        </w:rPr>
        <w:t xml:space="preserve"> ani w odniesieniu do </w:t>
      </w:r>
      <w:r w:rsidR="004E0D56">
        <w:rPr>
          <w:rStyle w:val="tlid-translation"/>
        </w:rPr>
        <w:t>ich</w:t>
      </w:r>
      <w:r w:rsidR="008743C6">
        <w:rPr>
          <w:rStyle w:val="tlid-translation"/>
        </w:rPr>
        <w:t xml:space="preserve"> podstaw (zob.,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na przykład sprawa </w:t>
      </w:r>
      <w:proofErr w:type="spellStart"/>
      <w:r w:rsidR="008743C6" w:rsidRPr="002912B2">
        <w:rPr>
          <w:rStyle w:val="tlid-translation"/>
          <w:i/>
        </w:rPr>
        <w:t>Ponomaryow</w:t>
      </w:r>
      <w:proofErr w:type="spellEnd"/>
      <w:r w:rsidR="008743C6">
        <w:rPr>
          <w:rStyle w:val="tlid-translation"/>
        </w:rPr>
        <w:t xml:space="preserve">, przytoczona powyżej, i </w:t>
      </w:r>
      <w:proofErr w:type="spellStart"/>
      <w:r w:rsidR="008743C6" w:rsidRPr="002912B2">
        <w:rPr>
          <w:rStyle w:val="tlid-translation"/>
          <w:i/>
        </w:rPr>
        <w:t>Bezrukovy</w:t>
      </w:r>
      <w:proofErr w:type="spellEnd"/>
      <w:r w:rsidR="008743C6">
        <w:rPr>
          <w:rStyle w:val="tlid-translation"/>
        </w:rPr>
        <w:t>, przytoczona powyżej, § 34)</w:t>
      </w:r>
      <w:r w:rsidR="008743C6" w:rsidRPr="0086463A">
        <w:t>.</w:t>
      </w:r>
    </w:p>
    <w:p w14:paraId="7C45527F" w14:textId="33C9C5F1" w:rsidR="008743C6" w:rsidRPr="00FD164D" w:rsidRDefault="005D3508" w:rsidP="00A337DE">
      <w:pPr>
        <w:pStyle w:val="ECHRPara"/>
      </w:pPr>
      <w:r w:rsidRPr="005D3508">
        <w:t>89</w:t>
      </w:r>
      <w:r w:rsidR="008743C6" w:rsidRPr="00FD164D">
        <w:t>.</w:t>
      </w:r>
      <w:r w:rsidR="00B56763">
        <w:t xml:space="preserve"> </w:t>
      </w:r>
      <w:r w:rsidR="008743C6">
        <w:rPr>
          <w:rStyle w:val="tlid-translation"/>
        </w:rPr>
        <w:t xml:space="preserve">Trybunał przypomina ponadto, że istnienie powodów mogących uzasadnić naruszenie zasady powagi rzeczy osądzonej, zakładając, że są </w:t>
      </w:r>
      <w:r w:rsidR="004E0D56">
        <w:rPr>
          <w:rStyle w:val="tlid-translation"/>
        </w:rPr>
        <w:t xml:space="preserve">one </w:t>
      </w:r>
      <w:r w:rsidR="008743C6">
        <w:rPr>
          <w:rStyle w:val="tlid-translation"/>
        </w:rPr>
        <w:t>określone, nie jest samo w sobie wystarczające, aby stwierdzić,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nie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doszło do naruszenia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>6 Konwencji (</w:t>
      </w:r>
      <w:r w:rsidR="008743C6" w:rsidRPr="002912B2">
        <w:rPr>
          <w:rStyle w:val="tlid-translation"/>
          <w:i/>
        </w:rPr>
        <w:t xml:space="preserve">Karen </w:t>
      </w:r>
      <w:proofErr w:type="spellStart"/>
      <w:r w:rsidR="008743C6" w:rsidRPr="002912B2">
        <w:rPr>
          <w:rStyle w:val="tlid-translation"/>
          <w:i/>
        </w:rPr>
        <w:t>Poghossian</w:t>
      </w:r>
      <w:proofErr w:type="spellEnd"/>
      <w:r w:rsidR="008743C6">
        <w:rPr>
          <w:rStyle w:val="tlid-translation"/>
        </w:rPr>
        <w:t>, przytoczony powyżej, § 47). Kolejnym istotnym czynnikiem, który należy wziąć pod uwagę, jest czas, jaki upłynął od chwili, gdy osoba wnosząc</w:t>
      </w:r>
      <w:r w:rsidR="004E0D56">
        <w:rPr>
          <w:rStyle w:val="tlid-translation"/>
        </w:rPr>
        <w:t>a</w:t>
      </w:r>
      <w:r w:rsidR="008743C6">
        <w:rPr>
          <w:rStyle w:val="tlid-translation"/>
        </w:rPr>
        <w:t xml:space="preserve"> 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przywrócenie terminu i spóźnione odwołanie dowiedziała się o istnieniu wyroku wydanego przeciwko niej </w:t>
      </w:r>
      <w:r w:rsidR="008743C6" w:rsidRPr="002912B2">
        <w:rPr>
          <w:rStyle w:val="tlid-translation"/>
          <w:i/>
        </w:rPr>
        <w:t>(</w:t>
      </w:r>
      <w:proofErr w:type="spellStart"/>
      <w:r w:rsidR="008743C6" w:rsidRPr="002912B2">
        <w:rPr>
          <w:rStyle w:val="tlid-translation"/>
          <w:i/>
        </w:rPr>
        <w:t>Raihani</w:t>
      </w:r>
      <w:proofErr w:type="spellEnd"/>
      <w:r w:rsidR="008743C6" w:rsidRPr="002912B2">
        <w:rPr>
          <w:rStyle w:val="tlid-translation"/>
          <w:i/>
        </w:rPr>
        <w:t xml:space="preserve"> przeciwko Belgii</w:t>
      </w:r>
      <w:r w:rsidR="008743C6">
        <w:rPr>
          <w:rStyle w:val="tlid-translation"/>
        </w:rPr>
        <w:t>, nr 12019/08, §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37, 15 grudnia 2015 r.). Trybunał przypom</w:t>
      </w:r>
      <w:r w:rsidR="004E0D56">
        <w:rPr>
          <w:rStyle w:val="tlid-translation"/>
        </w:rPr>
        <w:t>ina</w:t>
      </w:r>
      <w:r w:rsidR="008743C6">
        <w:rPr>
          <w:rStyle w:val="tlid-translation"/>
        </w:rPr>
        <w:t xml:space="preserve">, że </w:t>
      </w:r>
      <w:r w:rsidR="00434DDC">
        <w:rPr>
          <w:rStyle w:val="tlid-translation"/>
        </w:rPr>
        <w:t>przyznanie</w:t>
      </w:r>
      <w:r w:rsidR="008743C6">
        <w:rPr>
          <w:rStyle w:val="tlid-translation"/>
        </w:rPr>
        <w:t xml:space="preserve"> </w:t>
      </w:r>
      <w:r w:rsidR="008743C6">
        <w:rPr>
          <w:rStyle w:val="tlid-translation"/>
        </w:rPr>
        <w:lastRenderedPageBreak/>
        <w:t xml:space="preserve">przywrócenia terminu na </w:t>
      </w:r>
      <w:r w:rsidR="004E0D56">
        <w:rPr>
          <w:rStyle w:val="tlid-translation"/>
        </w:rPr>
        <w:t xml:space="preserve">wniesienie </w:t>
      </w:r>
      <w:r w:rsidR="008743C6">
        <w:rPr>
          <w:rStyle w:val="tlid-translation"/>
        </w:rPr>
        <w:t>spóźnione</w:t>
      </w:r>
      <w:r w:rsidR="004E0D56">
        <w:rPr>
          <w:rStyle w:val="tlid-translation"/>
        </w:rPr>
        <w:t>go odwołania</w:t>
      </w:r>
      <w:r w:rsidR="008743C6">
        <w:rPr>
          <w:rStyle w:val="tlid-translation"/>
        </w:rPr>
        <w:t xml:space="preserve"> stanowi </w:t>
      </w:r>
      <w:r w:rsidR="00434DDC">
        <w:rPr>
          <w:rStyle w:val="tlid-translation"/>
        </w:rPr>
        <w:t xml:space="preserve">odstępstwo od </w:t>
      </w:r>
      <w:r w:rsidR="008743C6">
        <w:rPr>
          <w:rStyle w:val="tlid-translation"/>
        </w:rPr>
        <w:t>zasady powagi rzeczy osądzonej (</w:t>
      </w:r>
      <w:proofErr w:type="spellStart"/>
      <w:r w:rsidR="008743C6" w:rsidRPr="002912B2">
        <w:rPr>
          <w:rStyle w:val="tlid-translation"/>
          <w:i/>
        </w:rPr>
        <w:t>Bezrukov</w:t>
      </w:r>
      <w:proofErr w:type="spellEnd"/>
      <w:r w:rsidR="008743C6">
        <w:rPr>
          <w:rStyle w:val="tlid-translation"/>
        </w:rPr>
        <w:t>, przytoczony powyżej, § 34). W związku z tym autor spóźnionego odwołania musi działać z należytą starannością, to znaczy bezzwłocznie od momentu,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którym odkrył, lub powinien był stwierdzić, istnienie zaskarżonego wyroku (</w:t>
      </w:r>
      <w:proofErr w:type="spellStart"/>
      <w:r w:rsidR="008743C6" w:rsidRPr="002912B2">
        <w:rPr>
          <w:rStyle w:val="tlid-translation"/>
          <w:i/>
        </w:rPr>
        <w:t>Raihani</w:t>
      </w:r>
      <w:proofErr w:type="spellEnd"/>
      <w:r w:rsidR="008743C6">
        <w:rPr>
          <w:rStyle w:val="tlid-translation"/>
        </w:rPr>
        <w:t>, przytoczony powyżej, § 38)</w:t>
      </w:r>
      <w:r w:rsidR="008743C6" w:rsidRPr="00FD164D">
        <w:t>.</w:t>
      </w:r>
    </w:p>
    <w:p w14:paraId="0A7AC6CE" w14:textId="5EBB8923" w:rsidR="008743C6" w:rsidRPr="006273F1" w:rsidRDefault="008743C6" w:rsidP="00A337DE">
      <w:pPr>
        <w:pStyle w:val="ECHRHeading3"/>
        <w:rPr>
          <w:lang w:val="pl-PL"/>
        </w:rPr>
      </w:pPr>
      <w:r w:rsidRPr="00FD164D">
        <w:rPr>
          <w:lang w:val="pl-PL"/>
        </w:rPr>
        <w:t>2.</w:t>
      </w:r>
      <w:r w:rsidR="00B56763">
        <w:rPr>
          <w:lang w:val="pl-PL"/>
        </w:rPr>
        <w:t xml:space="preserve"> </w:t>
      </w:r>
      <w:r w:rsidRPr="006273F1">
        <w:rPr>
          <w:rStyle w:val="tlid-translation"/>
          <w:lang w:val="pl-PL"/>
        </w:rPr>
        <w:t xml:space="preserve">Zastosowanie tych zasad do </w:t>
      </w:r>
      <w:r>
        <w:rPr>
          <w:rStyle w:val="tlid-translation"/>
          <w:lang w:val="pl-PL"/>
        </w:rPr>
        <w:t>obecnych spraw</w:t>
      </w:r>
    </w:p>
    <w:p w14:paraId="23297945" w14:textId="5B88F4B5" w:rsidR="008743C6" w:rsidRPr="006273F1" w:rsidRDefault="008743C6" w:rsidP="00A337DE">
      <w:pPr>
        <w:pStyle w:val="ECHRHeading4"/>
        <w:rPr>
          <w:lang w:val="pl-PL"/>
        </w:rPr>
      </w:pPr>
      <w:r w:rsidRPr="006273F1">
        <w:rPr>
          <w:lang w:val="pl-PL"/>
        </w:rPr>
        <w:t>a)</w:t>
      </w:r>
      <w:r w:rsidR="00B56763">
        <w:rPr>
          <w:lang w:val="pl-PL"/>
        </w:rPr>
        <w:t xml:space="preserve"> </w:t>
      </w:r>
      <w:r w:rsidRPr="006273F1">
        <w:rPr>
          <w:lang w:val="pl-PL"/>
        </w:rPr>
        <w:t>Skargi nr 33636/09, 34493/09, 35940/09, 37441/09 i 38237/09</w:t>
      </w:r>
    </w:p>
    <w:p w14:paraId="091E1AE5" w14:textId="2C732322" w:rsidR="008743C6" w:rsidRPr="006273F1" w:rsidRDefault="005D3508" w:rsidP="00A337DE">
      <w:pPr>
        <w:pStyle w:val="ECHRPara"/>
      </w:pPr>
      <w:r>
        <w:t>90</w:t>
      </w:r>
      <w:r w:rsidR="008743C6" w:rsidRPr="006273F1">
        <w:t>.</w:t>
      </w:r>
      <w:r w:rsidR="00B56763">
        <w:t xml:space="preserve"> </w:t>
      </w:r>
      <w:r w:rsidR="008743C6">
        <w:t>O</w:t>
      </w:r>
      <w:r w:rsidR="008743C6">
        <w:rPr>
          <w:rStyle w:val="tlid-translation"/>
        </w:rPr>
        <w:t xml:space="preserve">dnosząc się do </w:t>
      </w:r>
      <w:r w:rsidR="004E0D56">
        <w:rPr>
          <w:rStyle w:val="tlid-translation"/>
        </w:rPr>
        <w:t xml:space="preserve">skarg </w:t>
      </w:r>
      <w:r w:rsidR="008743C6">
        <w:rPr>
          <w:rStyle w:val="tlid-translation"/>
        </w:rPr>
        <w:t>nr 33636/09, 34493/09, 35940/09, 37441/09 i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38237/09, Trybunał zauważa na wstępie, że w różnych dniach w lutym, marcu i kwietniu 2008 r. Sąd w </w:t>
      </w:r>
      <w:proofErr w:type="spellStart"/>
      <w:r w:rsidR="008743C6">
        <w:rPr>
          <w:rStyle w:val="tlid-translation"/>
        </w:rPr>
        <w:t>Kizilurt</w:t>
      </w:r>
      <w:proofErr w:type="spellEnd"/>
      <w:r w:rsidR="008743C6">
        <w:rPr>
          <w:rStyle w:val="tlid-translation"/>
        </w:rPr>
        <w:t xml:space="preserve"> wydał wyroki na korzyść Skarżących, nakazując służbom socjalnym wypłacenie im różnych kwot. Mimo że służby socjalne były obecne podczas posiedzeń, nie odwoływały się od wydanych wyroków</w:t>
      </w:r>
      <w:r w:rsidR="004E0D56">
        <w:rPr>
          <w:rStyle w:val="tlid-translation"/>
        </w:rPr>
        <w:t xml:space="preserve"> i</w:t>
      </w:r>
      <w:r w:rsidR="008743C6">
        <w:rPr>
          <w:rStyle w:val="tlid-translation"/>
        </w:rPr>
        <w:t xml:space="preserve"> stały się </w:t>
      </w:r>
      <w:r w:rsidR="004E0D56">
        <w:rPr>
          <w:rStyle w:val="tlid-translation"/>
        </w:rPr>
        <w:t xml:space="preserve">one </w:t>
      </w:r>
      <w:r w:rsidR="008743C6">
        <w:rPr>
          <w:rStyle w:val="tlid-translation"/>
        </w:rPr>
        <w:t>prawomocne dziesięć dni po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ich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ogłoszeniu. Jednakże w dniu 24 grudnia 2008 r. (w dniu 21 stycznia 2009 r. w sprawie A. </w:t>
      </w:r>
      <w:proofErr w:type="spellStart"/>
      <w:r w:rsidR="008743C6">
        <w:rPr>
          <w:rStyle w:val="tlid-translation"/>
        </w:rPr>
        <w:t>Aslamkhanova</w:t>
      </w:r>
      <w:proofErr w:type="spellEnd"/>
      <w:r w:rsidR="008743C6">
        <w:rPr>
          <w:rStyle w:val="tlid-translation"/>
        </w:rPr>
        <w:t xml:space="preserve">) Sąd Najwyższy Dagestanu </w:t>
      </w:r>
      <w:r w:rsidR="00434DDC">
        <w:rPr>
          <w:rStyle w:val="tlid-translation"/>
        </w:rPr>
        <w:t>przyznał przywrócenie</w:t>
      </w:r>
      <w:r w:rsidR="008743C6">
        <w:rPr>
          <w:rStyle w:val="tlid-translation"/>
        </w:rPr>
        <w:t xml:space="preserve"> terminu w sprawie odwołań złożonych przez służby socjalne, a w dniu 14 </w:t>
      </w:r>
      <w:r w:rsidR="008743C6" w:rsidRPr="00FA05AA">
        <w:rPr>
          <w:rStyle w:val="tlid-translation"/>
        </w:rPr>
        <w:t>stycznia 2009 r. (w dniu 11 lutego 200</w:t>
      </w:r>
      <w:r w:rsidR="00F350F7" w:rsidRPr="00FA05AA">
        <w:rPr>
          <w:rStyle w:val="tlid-translation"/>
        </w:rPr>
        <w:t xml:space="preserve">9 r. w sprawie A. </w:t>
      </w:r>
      <w:proofErr w:type="spellStart"/>
      <w:r w:rsidR="00F350F7" w:rsidRPr="00FA05AA">
        <w:rPr>
          <w:rStyle w:val="tlid-translation"/>
        </w:rPr>
        <w:t>Aslamkhanova</w:t>
      </w:r>
      <w:proofErr w:type="spellEnd"/>
      <w:r w:rsidR="00F350F7" w:rsidRPr="00FA05AA">
        <w:rPr>
          <w:rStyle w:val="tlid-translation"/>
        </w:rPr>
        <w:t>)</w:t>
      </w:r>
      <w:r w:rsidR="008743C6" w:rsidRPr="00FA05AA">
        <w:rPr>
          <w:rStyle w:val="tlid-translation"/>
        </w:rPr>
        <w:t xml:space="preserve"> </w:t>
      </w:r>
      <w:r w:rsidR="00F350F7" w:rsidRPr="00FA05AA">
        <w:rPr>
          <w:rStyle w:val="tlid-translation"/>
        </w:rPr>
        <w:t>u</w:t>
      </w:r>
      <w:r w:rsidR="00DD1D3C" w:rsidRPr="00FA05AA">
        <w:rPr>
          <w:rStyle w:val="tlid-translation"/>
        </w:rPr>
        <w:t>chylił</w:t>
      </w:r>
      <w:r w:rsidR="00F350F7">
        <w:rPr>
          <w:rStyle w:val="tlid-translation"/>
        </w:rPr>
        <w:t xml:space="preserve"> </w:t>
      </w:r>
      <w:r w:rsidR="008743C6">
        <w:rPr>
          <w:rStyle w:val="tlid-translation"/>
        </w:rPr>
        <w:t>wyroki wydane na korzyść Skarżących</w:t>
      </w:r>
      <w:r w:rsidR="008743C6" w:rsidRPr="006273F1">
        <w:t>.</w:t>
      </w:r>
    </w:p>
    <w:p w14:paraId="62FA79F6" w14:textId="551424FE" w:rsidR="008743C6" w:rsidRPr="003F4936" w:rsidRDefault="005D3508" w:rsidP="00A337DE">
      <w:pPr>
        <w:pStyle w:val="ECHRPara"/>
      </w:pPr>
      <w:r w:rsidRPr="005D3508">
        <w:t>91</w:t>
      </w:r>
      <w:r w:rsidR="008743C6" w:rsidRPr="00FD164D">
        <w:t>.</w:t>
      </w:r>
      <w:r w:rsidR="00B56763">
        <w:t xml:space="preserve"> </w:t>
      </w:r>
      <w:r w:rsidR="00F350F7">
        <w:rPr>
          <w:rStyle w:val="tlid-translation"/>
        </w:rPr>
        <w:t xml:space="preserve">Trybunał zauważa, że przeanalizowanie odpowiedniego ustawodawstwa w celu zakwestionowania jego zastosowania przez pierwszych sędziów zajęło służbom socjalnym </w:t>
      </w:r>
      <w:r w:rsidR="00F350F7" w:rsidRPr="00F350F7">
        <w:rPr>
          <w:rStyle w:val="tlid-translation"/>
        </w:rPr>
        <w:t>–</w:t>
      </w:r>
      <w:r w:rsidR="008743C6" w:rsidRPr="00F350F7">
        <w:rPr>
          <w:rStyle w:val="tlid-translation"/>
        </w:rPr>
        <w:t xml:space="preserve"> </w:t>
      </w:r>
      <w:r w:rsidR="000D5C77">
        <w:rPr>
          <w:rStyle w:val="tlid-translation"/>
        </w:rPr>
        <w:t>jak</w:t>
      </w:r>
      <w:r w:rsidR="00F350F7" w:rsidRPr="00F350F7">
        <w:rPr>
          <w:rStyle w:val="tlid-translation"/>
        </w:rPr>
        <w:t xml:space="preserve"> same przyznały –</w:t>
      </w:r>
      <w:r w:rsidR="00F350F7">
        <w:rPr>
          <w:rStyle w:val="tlid-translation"/>
        </w:rPr>
        <w:t xml:space="preserve"> </w:t>
      </w:r>
      <w:r w:rsidR="008743C6">
        <w:rPr>
          <w:rStyle w:val="tlid-translation"/>
        </w:rPr>
        <w:t xml:space="preserve">kilka miesięcy. Nie znajduje on żadnego wyjaśnienia dla takiego zachowania, zwłaszcza że w żadnym </w:t>
      </w:r>
      <w:r w:rsidR="005B47C1">
        <w:rPr>
          <w:rStyle w:val="tlid-translation"/>
        </w:rPr>
        <w:t>momencie</w:t>
      </w:r>
      <w:r w:rsidR="008743C6">
        <w:rPr>
          <w:rStyle w:val="tlid-translation"/>
        </w:rPr>
        <w:t xml:space="preserve"> postępowania nie zarzucono, że służby socjalne nie wiedziały o postępowaniu </w:t>
      </w:r>
      <w:r w:rsidR="005B47C1">
        <w:rPr>
          <w:rStyle w:val="tlid-translation"/>
        </w:rPr>
        <w:t>wszcz</w:t>
      </w:r>
      <w:r w:rsidR="008743C6">
        <w:rPr>
          <w:rStyle w:val="tlid-translation"/>
        </w:rPr>
        <w:t>ętym przez skarżących lub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wyrokach wydanych </w:t>
      </w:r>
      <w:r w:rsidR="00F350F7">
        <w:rPr>
          <w:rStyle w:val="tlid-translation"/>
        </w:rPr>
        <w:t xml:space="preserve">w wyniku tych postępowań </w:t>
      </w:r>
      <w:r w:rsidR="008743C6">
        <w:rPr>
          <w:rStyle w:val="tlid-translation"/>
        </w:rPr>
        <w:t xml:space="preserve">ani że w inny sposób </w:t>
      </w:r>
      <w:r w:rsidR="00F350F7">
        <w:rPr>
          <w:rStyle w:val="tlid-translation"/>
        </w:rPr>
        <w:t>uniemożliwiono im odwoływanie</w:t>
      </w:r>
      <w:r w:rsidR="008743C6">
        <w:rPr>
          <w:rStyle w:val="tlid-translation"/>
        </w:rPr>
        <w:t xml:space="preserve"> się od tych </w:t>
      </w:r>
      <w:r w:rsidR="00F350F7">
        <w:rPr>
          <w:rStyle w:val="tlid-translation"/>
        </w:rPr>
        <w:t xml:space="preserve">orzeczeń </w:t>
      </w:r>
      <w:r w:rsidR="008743C6">
        <w:rPr>
          <w:rStyle w:val="tlid-translation"/>
        </w:rPr>
        <w:t xml:space="preserve">w wyznaczonym terminie (zob. </w:t>
      </w:r>
      <w:proofErr w:type="spellStart"/>
      <w:r w:rsidR="008743C6" w:rsidRPr="002912B2">
        <w:rPr>
          <w:rStyle w:val="tlid-translation"/>
          <w:i/>
        </w:rPr>
        <w:t>Bezrukovy</w:t>
      </w:r>
      <w:proofErr w:type="spellEnd"/>
      <w:r w:rsidR="008743C6">
        <w:rPr>
          <w:rStyle w:val="tlid-translation"/>
        </w:rPr>
        <w:t>, przytoczony powyżej, § 38)</w:t>
      </w:r>
      <w:r w:rsidR="008743C6" w:rsidRPr="003F4936">
        <w:t>.</w:t>
      </w:r>
    </w:p>
    <w:p w14:paraId="3E25CA1A" w14:textId="307A90DC" w:rsidR="008743C6" w:rsidRPr="001F00EA" w:rsidRDefault="005D3508" w:rsidP="00A337DE">
      <w:pPr>
        <w:pStyle w:val="ECHRPara"/>
      </w:pPr>
      <w:r>
        <w:t>92</w:t>
      </w:r>
      <w:r w:rsidR="008743C6" w:rsidRPr="001F00EA">
        <w:t xml:space="preserve">. </w:t>
      </w:r>
      <w:r w:rsidR="008743C6">
        <w:rPr>
          <w:rStyle w:val="tlid-translation"/>
        </w:rPr>
        <w:t xml:space="preserve">Trybunał zauważa następnie, że Sąd Najwyższy w Dagestanie </w:t>
      </w:r>
      <w:r w:rsidR="00434DDC">
        <w:rPr>
          <w:rStyle w:val="tlid-translation"/>
        </w:rPr>
        <w:t>przyznał przywrócenie</w:t>
      </w:r>
      <w:r w:rsidR="008743C6">
        <w:rPr>
          <w:rStyle w:val="tlid-translation"/>
        </w:rPr>
        <w:t xml:space="preserve"> terminu i dopuścił spóźnione odwołania służb socjalnych, uzasadniając to tym, że w grę wchodził interes budżetu federalnego i </w:t>
      </w:r>
      <w:r w:rsidR="00F350F7">
        <w:rPr>
          <w:rStyle w:val="tlid-translation"/>
        </w:rPr>
        <w:t xml:space="preserve">nie były już dla nich dostępne </w:t>
      </w:r>
      <w:r w:rsidR="008743C6">
        <w:rPr>
          <w:rStyle w:val="tlid-translation"/>
        </w:rPr>
        <w:t xml:space="preserve">żadne inne </w:t>
      </w:r>
      <w:r w:rsidR="00F350F7">
        <w:rPr>
          <w:rStyle w:val="tlid-translation"/>
        </w:rPr>
        <w:t>środki odwoławcze</w:t>
      </w:r>
      <w:r w:rsidR="008743C6">
        <w:rPr>
          <w:rStyle w:val="tlid-translation"/>
        </w:rPr>
        <w:t>. Rząd następnie wyjaśnił w odniesieniu do pierwszego</w:t>
      </w:r>
      <w:r w:rsidR="005B47C1">
        <w:rPr>
          <w:rStyle w:val="tlid-translation"/>
        </w:rPr>
        <w:t xml:space="preserve"> z tych</w:t>
      </w:r>
      <w:r w:rsidR="00F350F7">
        <w:rPr>
          <w:rStyle w:val="tlid-translation"/>
        </w:rPr>
        <w:t xml:space="preserve"> powod</w:t>
      </w:r>
      <w:r w:rsidR="005B47C1">
        <w:rPr>
          <w:rStyle w:val="tlid-translation"/>
        </w:rPr>
        <w:t>ów</w:t>
      </w:r>
      <w:r w:rsidR="008743C6">
        <w:rPr>
          <w:rStyle w:val="tlid-translation"/>
        </w:rPr>
        <w:t>, że</w:t>
      </w:r>
      <w:r w:rsidR="00D46617">
        <w:rPr>
          <w:rStyle w:val="tlid-translation"/>
        </w:rPr>
        <w:t> </w:t>
      </w:r>
      <w:r w:rsidR="00F350F7">
        <w:rPr>
          <w:rStyle w:val="tlid-translation"/>
        </w:rPr>
        <w:t xml:space="preserve">ponieważ </w:t>
      </w:r>
      <w:r w:rsidR="008743C6">
        <w:rPr>
          <w:rStyle w:val="tlid-translation"/>
        </w:rPr>
        <w:t xml:space="preserve">należne kwoty musiały być wypłacane z budżetu federalnego, Nadinspektor ds. Funduszy w budżecie federalnym powinien </w:t>
      </w:r>
      <w:r w:rsidR="00F350F7">
        <w:rPr>
          <w:rStyle w:val="tlid-translation"/>
        </w:rPr>
        <w:t xml:space="preserve">był </w:t>
      </w:r>
      <w:r w:rsidR="008743C6">
        <w:rPr>
          <w:rStyle w:val="tlid-translation"/>
        </w:rPr>
        <w:t xml:space="preserve">zostać </w:t>
      </w:r>
      <w:r w:rsidR="00F30879">
        <w:rPr>
          <w:rStyle w:val="tlid-translation"/>
        </w:rPr>
        <w:t>we</w:t>
      </w:r>
      <w:r w:rsidR="008743C6">
        <w:rPr>
          <w:rStyle w:val="tlid-translation"/>
        </w:rPr>
        <w:t>zwany do</w:t>
      </w:r>
      <w:r w:rsidR="000D5C77">
        <w:rPr>
          <w:rStyle w:val="tlid-translation"/>
        </w:rPr>
        <w:t> </w:t>
      </w:r>
      <w:r w:rsidR="00F30879">
        <w:rPr>
          <w:rStyle w:val="tlid-translation"/>
        </w:rPr>
        <w:t>udziału w postępowaniu</w:t>
      </w:r>
      <w:r w:rsidR="008743C6">
        <w:rPr>
          <w:rStyle w:val="tlid-translation"/>
        </w:rPr>
        <w:t>. W opinii Trybunału żadna z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 xml:space="preserve">przytoczonych przyczyn nie wydaje się </w:t>
      </w:r>
      <w:r w:rsidR="00F30879">
        <w:rPr>
          <w:rStyle w:val="tlid-translation"/>
        </w:rPr>
        <w:t xml:space="preserve">jednak </w:t>
      </w:r>
      <w:r w:rsidR="008743C6">
        <w:rPr>
          <w:rStyle w:val="tlid-translation"/>
        </w:rPr>
        <w:t>wystarczająca, aby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>uzasadnić przywrócenie terminu i późniejsze naruszenie zasady pewności prawnej poprzez u</w:t>
      </w:r>
      <w:r w:rsidR="00DD1D3C">
        <w:rPr>
          <w:rStyle w:val="tlid-translation"/>
        </w:rPr>
        <w:t>chylenie</w:t>
      </w:r>
      <w:r w:rsidR="008743C6">
        <w:rPr>
          <w:rStyle w:val="tlid-translation"/>
        </w:rPr>
        <w:t xml:space="preserve"> wyroków wydanych na korzyść Skarżących</w:t>
      </w:r>
      <w:r w:rsidR="008743C6" w:rsidRPr="001F00EA">
        <w:t>.</w:t>
      </w:r>
    </w:p>
    <w:p w14:paraId="4AC72B53" w14:textId="6199E10B" w:rsidR="008743C6" w:rsidRPr="00EC4225" w:rsidRDefault="005D3508" w:rsidP="00FD164D">
      <w:pPr>
        <w:ind w:firstLine="284"/>
        <w:rPr>
          <w:rFonts w:eastAsia="Times New Roman"/>
          <w:lang w:val="pl-PL" w:eastAsia="pl-PL"/>
        </w:rPr>
      </w:pPr>
      <w:r w:rsidRPr="005D3508">
        <w:rPr>
          <w:lang w:val="pl-PL"/>
        </w:rPr>
        <w:t>93</w:t>
      </w:r>
      <w:r w:rsidR="008743C6" w:rsidRPr="00FD164D">
        <w:rPr>
          <w:lang w:val="pl-PL"/>
        </w:rPr>
        <w:t>.</w:t>
      </w:r>
      <w:r w:rsidR="00B56763">
        <w:rPr>
          <w:lang w:val="pl-PL"/>
        </w:rPr>
        <w:t xml:space="preserve"> </w:t>
      </w:r>
      <w:r w:rsidR="008743C6" w:rsidRPr="00EC4225">
        <w:rPr>
          <w:rFonts w:eastAsia="Times New Roman"/>
          <w:lang w:val="pl-PL" w:eastAsia="pl-PL"/>
        </w:rPr>
        <w:t xml:space="preserve">W odniesieniu do interesu budżetu federalnego, a w szczególności braku </w:t>
      </w:r>
      <w:r w:rsidR="00F30879">
        <w:rPr>
          <w:rFonts w:eastAsia="Times New Roman"/>
          <w:lang w:val="pl-PL" w:eastAsia="pl-PL"/>
        </w:rPr>
        <w:t xml:space="preserve">udziału </w:t>
      </w:r>
      <w:r w:rsidR="008743C6" w:rsidRPr="00EC4225">
        <w:rPr>
          <w:rFonts w:eastAsia="Times New Roman"/>
          <w:lang w:val="pl-PL" w:eastAsia="pl-PL"/>
        </w:rPr>
        <w:t xml:space="preserve">nadinspektora funduszy z budżetu federalnego w pierwotnym </w:t>
      </w:r>
      <w:r w:rsidR="008743C6" w:rsidRPr="00EC4225">
        <w:rPr>
          <w:rFonts w:eastAsia="Times New Roman"/>
          <w:lang w:val="pl-PL" w:eastAsia="pl-PL"/>
        </w:rPr>
        <w:lastRenderedPageBreak/>
        <w:t xml:space="preserve">postępowaniu, Trybunał </w:t>
      </w:r>
      <w:r w:rsidR="008743C6">
        <w:rPr>
          <w:rFonts w:eastAsia="Times New Roman"/>
          <w:lang w:val="pl-PL" w:eastAsia="pl-PL"/>
        </w:rPr>
        <w:t>przypomina</w:t>
      </w:r>
      <w:r w:rsidR="008743C6" w:rsidRPr="00EC4225">
        <w:rPr>
          <w:rFonts w:eastAsia="Times New Roman"/>
          <w:lang w:val="pl-PL" w:eastAsia="pl-PL"/>
        </w:rPr>
        <w:t>, że państwo nie może powoływać się na złożoność swojej organizacji wewnętrznej</w:t>
      </w:r>
      <w:r w:rsidR="008743C6">
        <w:rPr>
          <w:rFonts w:eastAsia="Times New Roman"/>
          <w:lang w:val="pl-PL" w:eastAsia="pl-PL"/>
        </w:rPr>
        <w:t>, aby wyciągnąć</w:t>
      </w:r>
      <w:r w:rsidR="008743C6" w:rsidRPr="00EC4225">
        <w:rPr>
          <w:rFonts w:eastAsia="Times New Roman"/>
          <w:lang w:val="pl-PL" w:eastAsia="pl-PL"/>
        </w:rPr>
        <w:t xml:space="preserve"> konsekwencje na wyłączną szkodę </w:t>
      </w:r>
      <w:r w:rsidR="008743C6">
        <w:rPr>
          <w:rFonts w:eastAsia="Times New Roman"/>
          <w:lang w:val="pl-PL" w:eastAsia="pl-PL"/>
        </w:rPr>
        <w:t>S</w:t>
      </w:r>
      <w:r w:rsidR="008743C6" w:rsidRPr="00EC4225">
        <w:rPr>
          <w:rFonts w:eastAsia="Times New Roman"/>
          <w:lang w:val="pl-PL" w:eastAsia="pl-PL"/>
        </w:rPr>
        <w:t>karżących (</w:t>
      </w:r>
      <w:r w:rsidR="008743C6">
        <w:rPr>
          <w:rFonts w:eastAsia="Times New Roman"/>
          <w:lang w:val="pl-PL" w:eastAsia="pl-PL"/>
        </w:rPr>
        <w:t>zob.</w:t>
      </w:r>
      <w:r w:rsidR="008743C6" w:rsidRPr="00EC4225">
        <w:rPr>
          <w:rFonts w:eastAsia="Times New Roman"/>
          <w:lang w:val="pl-PL" w:eastAsia="pl-PL"/>
        </w:rPr>
        <w:t xml:space="preserve">, </w:t>
      </w:r>
      <w:r w:rsidR="008743C6" w:rsidRPr="002912B2">
        <w:rPr>
          <w:rFonts w:eastAsia="Times New Roman"/>
          <w:i/>
          <w:lang w:val="pl-PL" w:eastAsia="pl-PL"/>
        </w:rPr>
        <w:t>mutatis mutandis</w:t>
      </w:r>
      <w:r w:rsidR="008743C6" w:rsidRPr="00EC4225">
        <w:rPr>
          <w:rFonts w:eastAsia="Times New Roman"/>
          <w:lang w:val="pl-PL" w:eastAsia="pl-PL"/>
        </w:rPr>
        <w:t xml:space="preserve">, </w:t>
      </w:r>
      <w:proofErr w:type="spellStart"/>
      <w:r w:rsidR="008743C6" w:rsidRPr="002912B2">
        <w:rPr>
          <w:rFonts w:eastAsia="Times New Roman"/>
          <w:i/>
          <w:lang w:val="pl-PL" w:eastAsia="pl-PL"/>
        </w:rPr>
        <w:t>Bezrukovy</w:t>
      </w:r>
      <w:proofErr w:type="spellEnd"/>
      <w:r w:rsidR="008743C6" w:rsidRPr="00EC4225">
        <w:rPr>
          <w:rFonts w:eastAsia="Times New Roman"/>
          <w:lang w:val="pl-PL" w:eastAsia="pl-PL"/>
        </w:rPr>
        <w:t xml:space="preserve">, </w:t>
      </w:r>
      <w:r w:rsidR="008743C6">
        <w:rPr>
          <w:rFonts w:eastAsia="Times New Roman"/>
          <w:lang w:val="pl-PL" w:eastAsia="pl-PL"/>
        </w:rPr>
        <w:t>przytoczony</w:t>
      </w:r>
      <w:r w:rsidR="008743C6" w:rsidRPr="00EC4225">
        <w:rPr>
          <w:rFonts w:eastAsia="Times New Roman"/>
          <w:lang w:val="pl-PL" w:eastAsia="pl-PL"/>
        </w:rPr>
        <w:t xml:space="preserve"> powyżej, § 42)</w:t>
      </w:r>
      <w:r w:rsidR="008743C6" w:rsidRPr="00EC4225">
        <w:rPr>
          <w:lang w:val="pl-PL"/>
        </w:rPr>
        <w:t>.</w:t>
      </w:r>
    </w:p>
    <w:p w14:paraId="55D5EDDC" w14:textId="6ABC3DE7" w:rsidR="008743C6" w:rsidRPr="00EC4225" w:rsidRDefault="005D3508" w:rsidP="00A337DE">
      <w:pPr>
        <w:pStyle w:val="ECHRPara"/>
      </w:pPr>
      <w:r w:rsidRPr="005D3508">
        <w:t>94</w:t>
      </w:r>
      <w:r w:rsidR="008743C6" w:rsidRPr="00FD164D">
        <w:t>.</w:t>
      </w:r>
      <w:r w:rsidR="00B56763">
        <w:t xml:space="preserve"> </w:t>
      </w:r>
      <w:r w:rsidR="008743C6">
        <w:rPr>
          <w:rStyle w:val="tlid-translation"/>
        </w:rPr>
        <w:t xml:space="preserve">Odnośnie </w:t>
      </w:r>
      <w:r w:rsidR="003F2197">
        <w:rPr>
          <w:rStyle w:val="tlid-translation"/>
        </w:rPr>
        <w:t xml:space="preserve">do </w:t>
      </w:r>
      <w:r w:rsidR="008743C6">
        <w:rPr>
          <w:rStyle w:val="tlid-translation"/>
        </w:rPr>
        <w:t xml:space="preserve">braku innych środków </w:t>
      </w:r>
      <w:r w:rsidR="003F2197">
        <w:rPr>
          <w:rStyle w:val="tlid-translation"/>
        </w:rPr>
        <w:t xml:space="preserve">odwoławczych </w:t>
      </w:r>
      <w:r w:rsidR="008743C6">
        <w:rPr>
          <w:rStyle w:val="tlid-translation"/>
        </w:rPr>
        <w:t>dostępnych</w:t>
      </w:r>
      <w:r w:rsidR="005B47C1">
        <w:rPr>
          <w:rStyle w:val="tlid-translation"/>
        </w:rPr>
        <w:t xml:space="preserve"> </w:t>
      </w:r>
      <w:r w:rsidR="008743C6">
        <w:rPr>
          <w:rStyle w:val="tlid-translation"/>
        </w:rPr>
        <w:t xml:space="preserve">służbom socjalnym, Trybunał zauważa, że </w:t>
      </w:r>
      <w:r w:rsidR="00434DDC">
        <w:rPr>
          <w:rStyle w:val="tlid-translation"/>
        </w:rPr>
        <w:t>wydani</w:t>
      </w:r>
      <w:r w:rsidR="008743C6">
        <w:rPr>
          <w:rStyle w:val="tlid-translation"/>
        </w:rPr>
        <w:t>e spornych orzeczeń zbiegło się z wejściem w życie ogólnej reformy środków odwoławczych 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Rosji. W</w:t>
      </w:r>
      <w:r w:rsidR="005B47C1">
        <w:rPr>
          <w:rStyle w:val="tlid-translation"/>
        </w:rPr>
        <w:t xml:space="preserve"> istocie</w:t>
      </w:r>
      <w:r w:rsidR="008743C6">
        <w:rPr>
          <w:rStyle w:val="tlid-translation"/>
        </w:rPr>
        <w:t xml:space="preserve"> reforma </w:t>
      </w:r>
      <w:r w:rsidR="005B47C1">
        <w:rPr>
          <w:rStyle w:val="tlid-translation"/>
        </w:rPr>
        <w:t xml:space="preserve">ta </w:t>
      </w:r>
      <w:r w:rsidR="008743C6">
        <w:rPr>
          <w:rStyle w:val="tlid-translation"/>
        </w:rPr>
        <w:t>wprowadziła nowy ważny wymóg, 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mianowicie konieczność skorzystania ze zwykłego odwołania przed</w:t>
      </w:r>
      <w:r w:rsidR="000D5C77">
        <w:rPr>
          <w:rStyle w:val="tlid-translation"/>
        </w:rPr>
        <w:t> </w:t>
      </w:r>
      <w:r w:rsidR="003F2197" w:rsidRPr="00630AC0">
        <w:rPr>
          <w:rStyle w:val="tlid-translation"/>
        </w:rPr>
        <w:t>wniesieniem środka nadzorczego</w:t>
      </w:r>
      <w:r w:rsidR="003F2197">
        <w:rPr>
          <w:rStyle w:val="tlid-translation"/>
        </w:rPr>
        <w:t xml:space="preserve"> </w:t>
      </w:r>
      <w:r w:rsidR="008743C6">
        <w:rPr>
          <w:rStyle w:val="tlid-translation"/>
        </w:rPr>
        <w:t xml:space="preserve">(zob., aby uzyskać więcej informacji, sprawa </w:t>
      </w:r>
      <w:proofErr w:type="spellStart"/>
      <w:r w:rsidR="008743C6" w:rsidRPr="00B05222">
        <w:rPr>
          <w:rStyle w:val="tlid-translation"/>
          <w:i/>
        </w:rPr>
        <w:t>Trapeznikov</w:t>
      </w:r>
      <w:proofErr w:type="spellEnd"/>
      <w:r w:rsidR="008743C6" w:rsidRPr="00B05222">
        <w:rPr>
          <w:rStyle w:val="tlid-translation"/>
          <w:i/>
        </w:rPr>
        <w:t xml:space="preserve"> </w:t>
      </w:r>
      <w:r w:rsidR="00E15787">
        <w:rPr>
          <w:rStyle w:val="tlid-translation"/>
          <w:i/>
        </w:rPr>
        <w:t>i Inni</w:t>
      </w:r>
      <w:r w:rsidR="00B05222" w:rsidRPr="00B05222">
        <w:rPr>
          <w:rStyle w:val="tlid-translation"/>
          <w:i/>
        </w:rPr>
        <w:t xml:space="preserve"> </w:t>
      </w:r>
      <w:r w:rsidR="008743C6" w:rsidRPr="00B05222">
        <w:rPr>
          <w:rStyle w:val="tlid-translation"/>
          <w:i/>
        </w:rPr>
        <w:t>przeciwko Rosji</w:t>
      </w:r>
      <w:r w:rsidR="008743C6">
        <w:rPr>
          <w:rStyle w:val="tlid-translation"/>
        </w:rPr>
        <w:t xml:space="preserve">, nr 5623/09, 12460/09, 33656/09 i 20758/10, § 15, 5 kwietnia 2016 r.). </w:t>
      </w:r>
      <w:r w:rsidR="003F2197">
        <w:rPr>
          <w:rStyle w:val="tlid-translation"/>
        </w:rPr>
        <w:t>Jednak z uwagi na brak</w:t>
      </w:r>
      <w:r w:rsidR="008743C6">
        <w:rPr>
          <w:rStyle w:val="tlid-translation"/>
        </w:rPr>
        <w:t xml:space="preserve"> odwołania służby socjalne zostały pozbawione dostępu do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procedury</w:t>
      </w:r>
      <w:r w:rsidR="003F2197">
        <w:rPr>
          <w:rStyle w:val="tlid-translation"/>
        </w:rPr>
        <w:t xml:space="preserve"> nadzorczej, która stanowiła</w:t>
      </w:r>
      <w:r w:rsidR="008743C6">
        <w:rPr>
          <w:rStyle w:val="tlid-translation"/>
        </w:rPr>
        <w:t xml:space="preserve"> do 2008 r</w:t>
      </w:r>
      <w:r w:rsidR="002912B2">
        <w:rPr>
          <w:rStyle w:val="tlid-translation"/>
        </w:rPr>
        <w:t>.</w:t>
      </w:r>
      <w:r w:rsidR="008743C6">
        <w:rPr>
          <w:rStyle w:val="tlid-translation"/>
        </w:rPr>
        <w:t xml:space="preserve"> środek alternatywny, 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nie kolejny, </w:t>
      </w:r>
      <w:r w:rsidR="00AA29C0">
        <w:rPr>
          <w:rStyle w:val="tlid-translation"/>
        </w:rPr>
        <w:t>w stosunku do</w:t>
      </w:r>
      <w:r w:rsidR="008743C6">
        <w:rPr>
          <w:rStyle w:val="tlid-translation"/>
        </w:rPr>
        <w:t xml:space="preserve"> odwołania. Jednakże służby socjalne mogły przewidzieć wejście w życie tej reformy w odniesieniu do trwających procedur. Trybunał przypomina w tym względzie, że ryzyko błędów z</w:t>
      </w:r>
      <w:r w:rsidR="003F2197">
        <w:rPr>
          <w:rStyle w:val="tlid-translation"/>
        </w:rPr>
        <w:t>e</w:t>
      </w:r>
      <w:r w:rsidR="00D46617">
        <w:rPr>
          <w:rStyle w:val="tlid-translation"/>
        </w:rPr>
        <w:t> </w:t>
      </w:r>
      <w:r w:rsidR="003F2197">
        <w:rPr>
          <w:rStyle w:val="tlid-translation"/>
        </w:rPr>
        <w:t>strony władzy publicznej musi</w:t>
      </w:r>
      <w:r w:rsidR="008743C6">
        <w:rPr>
          <w:rStyle w:val="tlid-translation"/>
        </w:rPr>
        <w:t xml:space="preserve"> być ponoszone przez państwo, zwłaszcza gdy żaden inny interes prywatny nie wchodzi w grę, a żadne błędy nie m</w:t>
      </w:r>
      <w:r w:rsidR="003F2197">
        <w:rPr>
          <w:rStyle w:val="tlid-translation"/>
        </w:rPr>
        <w:t>ogą</w:t>
      </w:r>
      <w:r w:rsidR="008743C6">
        <w:rPr>
          <w:rStyle w:val="tlid-translation"/>
        </w:rPr>
        <w:t xml:space="preserve"> być naprawiane ze szkodą dla danej osoby (zob., </w:t>
      </w:r>
      <w:r w:rsidR="008743C6" w:rsidRPr="00B05222">
        <w:rPr>
          <w:rStyle w:val="tlid-translation"/>
          <w:i/>
        </w:rPr>
        <w:t>mutatis mutandis</w:t>
      </w:r>
      <w:r w:rsidR="008743C6">
        <w:rPr>
          <w:rStyle w:val="tlid-translation"/>
        </w:rPr>
        <w:t xml:space="preserve">, </w:t>
      </w:r>
      <w:proofErr w:type="spellStart"/>
      <w:r w:rsidR="008743C6" w:rsidRPr="00B05222">
        <w:rPr>
          <w:rStyle w:val="tlid-translation"/>
          <w:i/>
        </w:rPr>
        <w:t>Radchikov</w:t>
      </w:r>
      <w:proofErr w:type="spellEnd"/>
      <w:r w:rsidR="008743C6" w:rsidRPr="00B0522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 xml:space="preserve">, nr 65582/01, § 50, 24 maja 2007 r., </w:t>
      </w:r>
      <w:proofErr w:type="spellStart"/>
      <w:r w:rsidR="008743C6" w:rsidRPr="00B05222">
        <w:rPr>
          <w:rStyle w:val="tlid-translation"/>
          <w:i/>
        </w:rPr>
        <w:t>Gashi</w:t>
      </w:r>
      <w:proofErr w:type="spellEnd"/>
      <w:r w:rsidR="008743C6" w:rsidRPr="00B05222">
        <w:rPr>
          <w:rStyle w:val="tlid-translation"/>
          <w:i/>
        </w:rPr>
        <w:t xml:space="preserve"> przeciwko Chorwacji</w:t>
      </w:r>
      <w:r w:rsidR="008743C6">
        <w:rPr>
          <w:rStyle w:val="tlid-translation"/>
        </w:rPr>
        <w:t xml:space="preserve">, nr 32457/05, § 40, 13 grudnia 2007 r., i </w:t>
      </w:r>
      <w:proofErr w:type="spellStart"/>
      <w:r w:rsidR="008743C6" w:rsidRPr="00B05222">
        <w:rPr>
          <w:rStyle w:val="tlid-translation"/>
          <w:i/>
        </w:rPr>
        <w:t>Albergas</w:t>
      </w:r>
      <w:proofErr w:type="spellEnd"/>
      <w:r w:rsidR="008743C6" w:rsidRPr="00B05222">
        <w:rPr>
          <w:rStyle w:val="tlid-translation"/>
          <w:i/>
        </w:rPr>
        <w:t xml:space="preserve"> i</w:t>
      </w:r>
      <w:r w:rsidR="00D46617">
        <w:rPr>
          <w:rStyle w:val="tlid-translation"/>
          <w:i/>
        </w:rPr>
        <w:t> </w:t>
      </w:r>
      <w:proofErr w:type="spellStart"/>
      <w:r w:rsidR="008743C6" w:rsidRPr="00B05222">
        <w:rPr>
          <w:rStyle w:val="tlid-translation"/>
          <w:i/>
        </w:rPr>
        <w:t>Arlauskas</w:t>
      </w:r>
      <w:proofErr w:type="spellEnd"/>
      <w:r w:rsidR="008743C6" w:rsidRPr="00B05222">
        <w:rPr>
          <w:rStyle w:val="tlid-translation"/>
          <w:i/>
        </w:rPr>
        <w:t xml:space="preserve"> przeciwko Litwie</w:t>
      </w:r>
      <w:r w:rsidR="008743C6">
        <w:rPr>
          <w:rStyle w:val="tlid-translation"/>
        </w:rPr>
        <w:t>, nr 17978/05, § 59, 27 maja 2014 r.)</w:t>
      </w:r>
      <w:r w:rsidR="008743C6" w:rsidRPr="00EC4225">
        <w:t>.</w:t>
      </w:r>
    </w:p>
    <w:p w14:paraId="0B13018B" w14:textId="55C3AC26" w:rsidR="008743C6" w:rsidRPr="00D54B72" w:rsidRDefault="005D3508" w:rsidP="00FD164D">
      <w:pPr>
        <w:ind w:firstLine="284"/>
        <w:rPr>
          <w:rFonts w:eastAsia="Times New Roman"/>
          <w:lang w:val="pl-PL" w:eastAsia="pl-PL"/>
        </w:rPr>
      </w:pPr>
      <w:r w:rsidRPr="005D3508">
        <w:rPr>
          <w:lang w:val="pl-PL"/>
        </w:rPr>
        <w:t>95</w:t>
      </w:r>
      <w:r w:rsidR="008743C6" w:rsidRPr="00FD164D">
        <w:rPr>
          <w:lang w:val="pl-PL"/>
        </w:rPr>
        <w:t>.</w:t>
      </w:r>
      <w:r w:rsidR="00B56763">
        <w:rPr>
          <w:lang w:val="pl-PL"/>
        </w:rPr>
        <w:t xml:space="preserve"> </w:t>
      </w:r>
      <w:r w:rsidR="008743C6" w:rsidRPr="00D54B72">
        <w:rPr>
          <w:rFonts w:eastAsia="Times New Roman"/>
          <w:lang w:val="pl-PL" w:eastAsia="pl-PL"/>
        </w:rPr>
        <w:t>Wreszcie, Trybunał przyjmuje do wiadomości argument Rządu, że</w:t>
      </w:r>
      <w:r w:rsidR="000D5C77">
        <w:rPr>
          <w:rFonts w:eastAsia="Times New Roman"/>
          <w:lang w:val="pl-PL" w:eastAsia="pl-PL"/>
        </w:rPr>
        <w:t> </w:t>
      </w:r>
      <w:r w:rsidR="00AA29C0">
        <w:rPr>
          <w:rFonts w:eastAsia="Times New Roman"/>
          <w:lang w:val="pl-PL" w:eastAsia="pl-PL"/>
        </w:rPr>
        <w:t>uchylenie</w:t>
      </w:r>
      <w:r w:rsidR="008743C6" w:rsidRPr="00D54B72">
        <w:rPr>
          <w:rFonts w:eastAsia="Times New Roman"/>
          <w:lang w:val="pl-PL" w:eastAsia="pl-PL"/>
        </w:rPr>
        <w:t xml:space="preserve"> </w:t>
      </w:r>
      <w:r w:rsidR="00BA022D" w:rsidRPr="00BA022D">
        <w:rPr>
          <w:rStyle w:val="tlid-translation"/>
          <w:lang w:val="pl-PL"/>
        </w:rPr>
        <w:t>prawomocnych</w:t>
      </w:r>
      <w:r w:rsidR="008743C6" w:rsidRPr="00D54B72">
        <w:rPr>
          <w:rFonts w:eastAsia="Times New Roman"/>
          <w:lang w:val="pl-PL" w:eastAsia="pl-PL"/>
        </w:rPr>
        <w:t xml:space="preserve"> orzeczeń krajowych</w:t>
      </w:r>
      <w:r w:rsidR="008743C6">
        <w:rPr>
          <w:rFonts w:eastAsia="Times New Roman"/>
          <w:lang w:val="pl-PL" w:eastAsia="pl-PL"/>
        </w:rPr>
        <w:t xml:space="preserve"> wydanych</w:t>
      </w:r>
      <w:r w:rsidR="008743C6" w:rsidRPr="00D54B72">
        <w:rPr>
          <w:rFonts w:eastAsia="Times New Roman"/>
          <w:lang w:val="pl-PL" w:eastAsia="pl-PL"/>
        </w:rPr>
        <w:t xml:space="preserve"> na korzyść </w:t>
      </w:r>
      <w:r w:rsidR="008743C6">
        <w:rPr>
          <w:rFonts w:eastAsia="Times New Roman"/>
          <w:lang w:val="pl-PL" w:eastAsia="pl-PL"/>
        </w:rPr>
        <w:t>S</w:t>
      </w:r>
      <w:r w:rsidR="008743C6" w:rsidRPr="00D54B72">
        <w:rPr>
          <w:rFonts w:eastAsia="Times New Roman"/>
          <w:lang w:val="pl-PL" w:eastAsia="pl-PL"/>
        </w:rPr>
        <w:t>karżących było uzasadnione istotnymi i n</w:t>
      </w:r>
      <w:r w:rsidR="00944724">
        <w:rPr>
          <w:rFonts w:eastAsia="Times New Roman"/>
          <w:lang w:val="pl-PL" w:eastAsia="pl-PL"/>
        </w:rPr>
        <w:t>adrzędnymi</w:t>
      </w:r>
      <w:r w:rsidR="008743C6" w:rsidRPr="00D54B72">
        <w:rPr>
          <w:rFonts w:eastAsia="Times New Roman"/>
          <w:lang w:val="pl-PL" w:eastAsia="pl-PL"/>
        </w:rPr>
        <w:t xml:space="preserve"> powodami, a</w:t>
      </w:r>
      <w:r w:rsidR="00D46617">
        <w:rPr>
          <w:rFonts w:eastAsia="Times New Roman"/>
          <w:lang w:val="pl-PL" w:eastAsia="pl-PL"/>
        </w:rPr>
        <w:t> </w:t>
      </w:r>
      <w:r w:rsidR="008743C6" w:rsidRPr="00D54B72">
        <w:rPr>
          <w:rFonts w:eastAsia="Times New Roman"/>
          <w:lang w:val="pl-PL" w:eastAsia="pl-PL"/>
        </w:rPr>
        <w:t>mianowicie nieprzestrzeganiem powagi rzeczy osądzonej</w:t>
      </w:r>
      <w:r w:rsidR="008743C6">
        <w:rPr>
          <w:rFonts w:eastAsia="Times New Roman"/>
          <w:lang w:val="pl-PL" w:eastAsia="pl-PL"/>
        </w:rPr>
        <w:t xml:space="preserve"> </w:t>
      </w:r>
      <w:r w:rsidR="008743C6" w:rsidRPr="00D54B72">
        <w:rPr>
          <w:rFonts w:eastAsia="Times New Roman"/>
          <w:lang w:val="pl-PL" w:eastAsia="pl-PL"/>
        </w:rPr>
        <w:t>orzecze</w:t>
      </w:r>
      <w:r w:rsidR="00AA29C0">
        <w:rPr>
          <w:rFonts w:eastAsia="Times New Roman"/>
          <w:lang w:val="pl-PL" w:eastAsia="pl-PL"/>
        </w:rPr>
        <w:t>ń</w:t>
      </w:r>
      <w:r w:rsidR="008743C6" w:rsidRPr="00D54B72">
        <w:rPr>
          <w:rFonts w:eastAsia="Times New Roman"/>
          <w:lang w:val="pl-PL" w:eastAsia="pl-PL"/>
        </w:rPr>
        <w:t xml:space="preserve">, które już </w:t>
      </w:r>
      <w:r w:rsidR="003F2197">
        <w:rPr>
          <w:rFonts w:eastAsia="Times New Roman"/>
          <w:lang w:val="pl-PL" w:eastAsia="pl-PL"/>
        </w:rPr>
        <w:t>rozstrzygnęły tę samą kwestię</w:t>
      </w:r>
      <w:r w:rsidR="008743C6" w:rsidRPr="00D54B72">
        <w:rPr>
          <w:rFonts w:eastAsia="Times New Roman"/>
          <w:lang w:val="pl-PL" w:eastAsia="pl-PL"/>
        </w:rPr>
        <w:t xml:space="preserve"> między tymi samymi stronami. Zakładając, że takie </w:t>
      </w:r>
      <w:r w:rsidR="003F2197">
        <w:rPr>
          <w:rFonts w:eastAsia="Times New Roman"/>
          <w:lang w:val="pl-PL" w:eastAsia="pl-PL"/>
        </w:rPr>
        <w:t>względy</w:t>
      </w:r>
      <w:r w:rsidR="008743C6" w:rsidRPr="00D54B72">
        <w:rPr>
          <w:rFonts w:eastAsia="Times New Roman"/>
          <w:lang w:val="pl-PL" w:eastAsia="pl-PL"/>
        </w:rPr>
        <w:t xml:space="preserve"> </w:t>
      </w:r>
      <w:r w:rsidR="003F2197" w:rsidRPr="00630AC0">
        <w:rPr>
          <w:rFonts w:eastAsia="Times New Roman"/>
          <w:lang w:val="pl-PL" w:eastAsia="pl-PL"/>
        </w:rPr>
        <w:t>były</w:t>
      </w:r>
      <w:r w:rsidR="008743C6" w:rsidRPr="00D54B72">
        <w:rPr>
          <w:rFonts w:eastAsia="Times New Roman"/>
          <w:lang w:val="pl-PL" w:eastAsia="pl-PL"/>
        </w:rPr>
        <w:t xml:space="preserve"> istotne dla rozpatrzenia sprawy w </w:t>
      </w:r>
      <w:r w:rsidR="003F2197">
        <w:rPr>
          <w:rFonts w:eastAsia="Times New Roman"/>
          <w:lang w:val="pl-PL" w:eastAsia="pl-PL"/>
        </w:rPr>
        <w:t xml:space="preserve">ramach </w:t>
      </w:r>
      <w:r w:rsidR="008743C6" w:rsidRPr="00D54B72">
        <w:rPr>
          <w:rFonts w:eastAsia="Times New Roman"/>
          <w:lang w:val="pl-PL" w:eastAsia="pl-PL"/>
        </w:rPr>
        <w:t xml:space="preserve">zwykłej procedury odwoławczej, </w:t>
      </w:r>
      <w:r w:rsidR="002C5F79">
        <w:rPr>
          <w:rFonts w:eastAsia="Times New Roman"/>
          <w:lang w:val="pl-PL" w:eastAsia="pl-PL"/>
        </w:rPr>
        <w:t>którą umożliwiło przywrócenie</w:t>
      </w:r>
      <w:r w:rsidR="008743C6">
        <w:rPr>
          <w:rFonts w:eastAsia="Times New Roman"/>
          <w:lang w:val="pl-PL" w:eastAsia="pl-PL"/>
        </w:rPr>
        <w:t xml:space="preserve"> terminu</w:t>
      </w:r>
      <w:r w:rsidR="008743C6" w:rsidRPr="00D54B72">
        <w:rPr>
          <w:rFonts w:eastAsia="Times New Roman"/>
          <w:lang w:val="pl-PL" w:eastAsia="pl-PL"/>
        </w:rPr>
        <w:t xml:space="preserve">, Trybunał zauważa, że ​​ ani </w:t>
      </w:r>
      <w:r w:rsidR="008743C6">
        <w:rPr>
          <w:rFonts w:eastAsia="Times New Roman"/>
          <w:lang w:val="pl-PL" w:eastAsia="pl-PL"/>
        </w:rPr>
        <w:t>służby socjalne</w:t>
      </w:r>
      <w:r w:rsidR="008743C6" w:rsidRPr="00D54B72">
        <w:rPr>
          <w:rFonts w:eastAsia="Times New Roman"/>
          <w:lang w:val="pl-PL" w:eastAsia="pl-PL"/>
        </w:rPr>
        <w:t>, ani Sąd Najwyższy w</w:t>
      </w:r>
      <w:r w:rsidR="00D46617">
        <w:rPr>
          <w:rFonts w:eastAsia="Times New Roman"/>
          <w:lang w:val="pl-PL" w:eastAsia="pl-PL"/>
        </w:rPr>
        <w:t> </w:t>
      </w:r>
      <w:r w:rsidR="008743C6" w:rsidRPr="00D54B72">
        <w:rPr>
          <w:rFonts w:eastAsia="Times New Roman"/>
          <w:lang w:val="pl-PL" w:eastAsia="pl-PL"/>
        </w:rPr>
        <w:t xml:space="preserve">Dagestanie nie wyjaśniły powodów, dla których argument ten nie mógł zostać podniesiony </w:t>
      </w:r>
      <w:r w:rsidR="002C5F79" w:rsidRPr="00D54B72">
        <w:rPr>
          <w:rFonts w:eastAsia="Times New Roman"/>
          <w:lang w:val="pl-PL" w:eastAsia="pl-PL"/>
        </w:rPr>
        <w:t xml:space="preserve">już </w:t>
      </w:r>
      <w:r w:rsidR="008743C6" w:rsidRPr="00D54B72">
        <w:rPr>
          <w:rFonts w:eastAsia="Times New Roman"/>
          <w:lang w:val="pl-PL" w:eastAsia="pl-PL"/>
        </w:rPr>
        <w:t xml:space="preserve">przed pierwszymi sędziami w postępowaniu zakończonym wyrokami na korzyść </w:t>
      </w:r>
      <w:r w:rsidR="008743C6">
        <w:rPr>
          <w:rFonts w:eastAsia="Times New Roman"/>
          <w:lang w:val="pl-PL" w:eastAsia="pl-PL"/>
        </w:rPr>
        <w:t>Sk</w:t>
      </w:r>
      <w:r w:rsidR="008743C6" w:rsidRPr="00D54B72">
        <w:rPr>
          <w:rFonts w:eastAsia="Times New Roman"/>
          <w:lang w:val="pl-PL" w:eastAsia="pl-PL"/>
        </w:rPr>
        <w:t xml:space="preserve">arżących lub w </w:t>
      </w:r>
      <w:r w:rsidR="008743C6">
        <w:rPr>
          <w:rFonts w:eastAsia="Times New Roman"/>
          <w:lang w:val="pl-PL" w:eastAsia="pl-PL"/>
        </w:rPr>
        <w:t xml:space="preserve">pierwotnym </w:t>
      </w:r>
      <w:r w:rsidR="008743C6" w:rsidRPr="00D54B72">
        <w:rPr>
          <w:rFonts w:eastAsia="Times New Roman"/>
          <w:lang w:val="pl-PL" w:eastAsia="pl-PL"/>
        </w:rPr>
        <w:t>terminie odwołani</w:t>
      </w:r>
      <w:r w:rsidR="008743C6">
        <w:rPr>
          <w:rFonts w:eastAsia="Times New Roman"/>
          <w:lang w:val="pl-PL" w:eastAsia="pl-PL"/>
        </w:rPr>
        <w:t>a</w:t>
      </w:r>
      <w:r w:rsidR="008743C6" w:rsidRPr="00D54B72">
        <w:rPr>
          <w:rFonts w:eastAsia="Times New Roman"/>
          <w:lang w:val="pl-PL" w:eastAsia="pl-PL"/>
        </w:rPr>
        <w:t>, zanim sporne orzeczenia sta</w:t>
      </w:r>
      <w:r w:rsidR="008743C6">
        <w:rPr>
          <w:rFonts w:eastAsia="Times New Roman"/>
          <w:lang w:val="pl-PL" w:eastAsia="pl-PL"/>
        </w:rPr>
        <w:t>ły</w:t>
      </w:r>
      <w:r w:rsidR="008743C6" w:rsidRPr="00D54B72">
        <w:rPr>
          <w:rFonts w:eastAsia="Times New Roman"/>
          <w:lang w:val="pl-PL" w:eastAsia="pl-PL"/>
        </w:rPr>
        <w:t xml:space="preserve"> się </w:t>
      </w:r>
      <w:r w:rsidR="00BA022D" w:rsidRPr="00BA022D">
        <w:rPr>
          <w:rStyle w:val="tlid-translation"/>
          <w:lang w:val="pl-PL"/>
        </w:rPr>
        <w:t>prawomocne</w:t>
      </w:r>
      <w:r w:rsidR="008743C6" w:rsidRPr="00D54B72">
        <w:rPr>
          <w:rFonts w:eastAsia="Times New Roman"/>
          <w:lang w:val="pl-PL" w:eastAsia="pl-PL"/>
        </w:rPr>
        <w:t>. Trybunał wątpi, że</w:t>
      </w:r>
      <w:r w:rsidR="008743C6">
        <w:rPr>
          <w:rFonts w:eastAsia="Times New Roman"/>
          <w:lang w:val="pl-PL" w:eastAsia="pl-PL"/>
        </w:rPr>
        <w:t>by</w:t>
      </w:r>
      <w:r w:rsidR="008743C6" w:rsidRPr="00D54B72">
        <w:rPr>
          <w:rFonts w:eastAsia="Times New Roman"/>
          <w:lang w:val="pl-PL" w:eastAsia="pl-PL"/>
        </w:rPr>
        <w:t xml:space="preserve"> w tym czasie służby socjalne nie były świadome istnienia wcześniejszych orzeczeń, które już rozstrzygnęły kwestię metody obliczania tych samych świadczeń </w:t>
      </w:r>
      <w:r w:rsidR="008743C6">
        <w:rPr>
          <w:rFonts w:eastAsia="Times New Roman"/>
          <w:lang w:val="pl-PL" w:eastAsia="pl-PL"/>
        </w:rPr>
        <w:t>socjalnych</w:t>
      </w:r>
      <w:r w:rsidR="008743C6" w:rsidRPr="00D54B72">
        <w:rPr>
          <w:rFonts w:eastAsia="Times New Roman"/>
          <w:lang w:val="pl-PL" w:eastAsia="pl-PL"/>
        </w:rPr>
        <w:t xml:space="preserve"> i w których by</w:t>
      </w:r>
      <w:r w:rsidR="008743C6">
        <w:rPr>
          <w:rFonts w:eastAsia="Times New Roman"/>
          <w:lang w:val="pl-PL" w:eastAsia="pl-PL"/>
        </w:rPr>
        <w:t>ły</w:t>
      </w:r>
      <w:r w:rsidR="008743C6" w:rsidRPr="00D54B72">
        <w:rPr>
          <w:rFonts w:eastAsia="Times New Roman"/>
          <w:lang w:val="pl-PL" w:eastAsia="pl-PL"/>
        </w:rPr>
        <w:t xml:space="preserve"> on</w:t>
      </w:r>
      <w:r w:rsidR="008743C6">
        <w:rPr>
          <w:rFonts w:eastAsia="Times New Roman"/>
          <w:lang w:val="pl-PL" w:eastAsia="pl-PL"/>
        </w:rPr>
        <w:t>e</w:t>
      </w:r>
      <w:r w:rsidR="008743C6" w:rsidRPr="00D54B72">
        <w:rPr>
          <w:rFonts w:eastAsia="Times New Roman"/>
          <w:lang w:val="pl-PL" w:eastAsia="pl-PL"/>
        </w:rPr>
        <w:t xml:space="preserve"> pozwanymi. Przypomina, że ​​chociaż potrzeba </w:t>
      </w:r>
      <w:r w:rsidR="00AA29C0">
        <w:rPr>
          <w:rFonts w:eastAsia="Times New Roman"/>
          <w:lang w:val="pl-PL" w:eastAsia="pl-PL"/>
        </w:rPr>
        <w:t>skorygowania</w:t>
      </w:r>
      <w:r w:rsidR="008743C6" w:rsidRPr="00D54B72">
        <w:rPr>
          <w:rFonts w:eastAsia="Times New Roman"/>
          <w:lang w:val="pl-PL" w:eastAsia="pl-PL"/>
        </w:rPr>
        <w:t xml:space="preserve"> </w:t>
      </w:r>
      <w:r w:rsidR="008743C6">
        <w:rPr>
          <w:rFonts w:eastAsia="Times New Roman"/>
          <w:lang w:val="pl-PL" w:eastAsia="pl-PL"/>
        </w:rPr>
        <w:t>błędów sądowych</w:t>
      </w:r>
      <w:r w:rsidR="008743C6" w:rsidRPr="00D54B72">
        <w:rPr>
          <w:rFonts w:eastAsia="Times New Roman"/>
          <w:lang w:val="pl-PL" w:eastAsia="pl-PL"/>
        </w:rPr>
        <w:t xml:space="preserve"> mo</w:t>
      </w:r>
      <w:r w:rsidR="008743C6">
        <w:rPr>
          <w:rFonts w:eastAsia="Times New Roman"/>
          <w:lang w:val="pl-PL" w:eastAsia="pl-PL"/>
        </w:rPr>
        <w:t>głaby co</w:t>
      </w:r>
      <w:r w:rsidR="000D5C77">
        <w:rPr>
          <w:rFonts w:eastAsia="Times New Roman"/>
          <w:lang w:val="pl-PL" w:eastAsia="pl-PL"/>
        </w:rPr>
        <w:t> </w:t>
      </w:r>
      <w:r w:rsidR="008743C6">
        <w:rPr>
          <w:rFonts w:eastAsia="Times New Roman"/>
          <w:lang w:val="pl-PL" w:eastAsia="pl-PL"/>
        </w:rPr>
        <w:t>do</w:t>
      </w:r>
      <w:r w:rsidR="000D5C77">
        <w:rPr>
          <w:rFonts w:eastAsia="Times New Roman"/>
          <w:lang w:val="pl-PL" w:eastAsia="pl-PL"/>
        </w:rPr>
        <w:t> </w:t>
      </w:r>
      <w:r w:rsidR="008743C6">
        <w:rPr>
          <w:rFonts w:eastAsia="Times New Roman"/>
          <w:lang w:val="pl-PL" w:eastAsia="pl-PL"/>
        </w:rPr>
        <w:t>zasady</w:t>
      </w:r>
      <w:r w:rsidR="008743C6" w:rsidRPr="00D54B72">
        <w:rPr>
          <w:rFonts w:eastAsia="Times New Roman"/>
          <w:lang w:val="pl-PL" w:eastAsia="pl-PL"/>
        </w:rPr>
        <w:t xml:space="preserve"> stanowić uzasadnioną okoliczność, nie powinn</w:t>
      </w:r>
      <w:r w:rsidR="008743C6">
        <w:rPr>
          <w:rFonts w:eastAsia="Times New Roman"/>
          <w:lang w:val="pl-PL" w:eastAsia="pl-PL"/>
        </w:rPr>
        <w:t>a</w:t>
      </w:r>
      <w:r w:rsidR="008743C6" w:rsidRPr="00D54B72">
        <w:rPr>
          <w:rFonts w:eastAsia="Times New Roman"/>
          <w:lang w:val="pl-PL" w:eastAsia="pl-PL"/>
        </w:rPr>
        <w:t xml:space="preserve"> być </w:t>
      </w:r>
      <w:r w:rsidR="00FA109E">
        <w:rPr>
          <w:rFonts w:eastAsia="Times New Roman"/>
          <w:lang w:val="pl-PL" w:eastAsia="pl-PL"/>
        </w:rPr>
        <w:t>ona realizowana</w:t>
      </w:r>
      <w:r w:rsidR="008743C6" w:rsidRPr="00D54B72">
        <w:rPr>
          <w:rFonts w:eastAsia="Times New Roman"/>
          <w:lang w:val="pl-PL" w:eastAsia="pl-PL"/>
        </w:rPr>
        <w:t xml:space="preserve"> </w:t>
      </w:r>
      <w:r w:rsidR="008743C6">
        <w:rPr>
          <w:rFonts w:eastAsia="Times New Roman"/>
          <w:lang w:val="pl-PL" w:eastAsia="pl-PL"/>
        </w:rPr>
        <w:t xml:space="preserve">w sposób </w:t>
      </w:r>
      <w:r w:rsidR="008743C6" w:rsidRPr="00D54B72">
        <w:rPr>
          <w:rFonts w:eastAsia="Times New Roman"/>
          <w:lang w:val="pl-PL" w:eastAsia="pl-PL"/>
        </w:rPr>
        <w:t>arbitraln</w:t>
      </w:r>
      <w:r w:rsidR="008743C6">
        <w:rPr>
          <w:rFonts w:eastAsia="Times New Roman"/>
          <w:lang w:val="pl-PL" w:eastAsia="pl-PL"/>
        </w:rPr>
        <w:t xml:space="preserve">y, </w:t>
      </w:r>
      <w:r w:rsidR="008743C6" w:rsidRPr="00D54B72">
        <w:rPr>
          <w:rFonts w:eastAsia="Times New Roman"/>
          <w:lang w:val="pl-PL" w:eastAsia="pl-PL"/>
        </w:rPr>
        <w:t xml:space="preserve">i że w każdym razie władze muszą, </w:t>
      </w:r>
      <w:r w:rsidR="008743C6" w:rsidRPr="00D56433">
        <w:rPr>
          <w:rStyle w:val="tlid-translation"/>
          <w:lang w:val="pl-PL"/>
        </w:rPr>
        <w:t>w</w:t>
      </w:r>
      <w:r w:rsidR="000D5C77">
        <w:rPr>
          <w:rStyle w:val="tlid-translation"/>
          <w:lang w:val="pl-PL"/>
        </w:rPr>
        <w:t> </w:t>
      </w:r>
      <w:r w:rsidR="008743C6" w:rsidRPr="00D56433">
        <w:rPr>
          <w:rStyle w:val="tlid-translation"/>
          <w:lang w:val="pl-PL"/>
        </w:rPr>
        <w:t>miarę możliwości</w:t>
      </w:r>
      <w:r w:rsidR="008743C6" w:rsidRPr="00D54B72">
        <w:rPr>
          <w:rFonts w:eastAsia="Times New Roman"/>
          <w:lang w:val="pl-PL" w:eastAsia="pl-PL"/>
        </w:rPr>
        <w:t xml:space="preserve">, </w:t>
      </w:r>
      <w:r w:rsidR="008743C6">
        <w:rPr>
          <w:rStyle w:val="tlid-translation"/>
          <w:lang w:val="pl-PL"/>
        </w:rPr>
        <w:t>zachować</w:t>
      </w:r>
      <w:r w:rsidR="008743C6" w:rsidRPr="00D56433">
        <w:rPr>
          <w:rStyle w:val="tlid-translation"/>
          <w:lang w:val="pl-PL"/>
        </w:rPr>
        <w:t xml:space="preserve"> sprawiedliwą równowagę między interes</w:t>
      </w:r>
      <w:r w:rsidR="008743C6">
        <w:rPr>
          <w:rStyle w:val="tlid-translation"/>
          <w:lang w:val="pl-PL"/>
        </w:rPr>
        <w:t>em</w:t>
      </w:r>
      <w:r w:rsidR="008743C6" w:rsidRPr="00D56433">
        <w:rPr>
          <w:rStyle w:val="tlid-translation"/>
          <w:lang w:val="pl-PL"/>
        </w:rPr>
        <w:t xml:space="preserve"> jednostki </w:t>
      </w:r>
      <w:r w:rsidR="008743C6">
        <w:rPr>
          <w:rStyle w:val="tlid-translation"/>
          <w:lang w:val="pl-PL"/>
        </w:rPr>
        <w:t>a</w:t>
      </w:r>
      <w:r w:rsidR="008743C6" w:rsidRPr="00D56433">
        <w:rPr>
          <w:rStyle w:val="tlid-translation"/>
          <w:lang w:val="pl-PL"/>
        </w:rPr>
        <w:t xml:space="preserve"> potrzeb</w:t>
      </w:r>
      <w:r w:rsidR="008743C6">
        <w:rPr>
          <w:rStyle w:val="tlid-translation"/>
          <w:lang w:val="pl-PL"/>
        </w:rPr>
        <w:t>ą</w:t>
      </w:r>
      <w:r w:rsidR="008743C6" w:rsidRPr="00D56433">
        <w:rPr>
          <w:rStyle w:val="tlid-translation"/>
          <w:lang w:val="pl-PL"/>
        </w:rPr>
        <w:t xml:space="preserve"> zapewnienia </w:t>
      </w:r>
      <w:r w:rsidR="008743C6" w:rsidRPr="00630AC0">
        <w:rPr>
          <w:rStyle w:val="tlid-translation"/>
          <w:lang w:val="pl-PL"/>
        </w:rPr>
        <w:t xml:space="preserve">właściwego </w:t>
      </w:r>
      <w:r w:rsidR="00FA109E" w:rsidRPr="00630AC0">
        <w:rPr>
          <w:rStyle w:val="tlid-translation"/>
          <w:lang w:val="pl-PL"/>
        </w:rPr>
        <w:t>wymiaru</w:t>
      </w:r>
      <w:r w:rsidR="008743C6" w:rsidRPr="00D56433">
        <w:rPr>
          <w:rStyle w:val="tlid-translation"/>
          <w:lang w:val="pl-PL"/>
        </w:rPr>
        <w:t xml:space="preserve"> sprawiedliwości</w:t>
      </w:r>
      <w:r w:rsidR="008743C6" w:rsidRPr="00D54B72">
        <w:rPr>
          <w:rFonts w:eastAsia="Times New Roman"/>
          <w:lang w:val="pl-PL" w:eastAsia="pl-PL"/>
        </w:rPr>
        <w:t xml:space="preserve"> (</w:t>
      </w:r>
      <w:proofErr w:type="spellStart"/>
      <w:r w:rsidR="008743C6" w:rsidRPr="002912B2">
        <w:rPr>
          <w:rFonts w:eastAsia="Times New Roman"/>
          <w:i/>
          <w:lang w:val="pl-PL" w:eastAsia="pl-PL"/>
        </w:rPr>
        <w:t>Bezrukovy</w:t>
      </w:r>
      <w:proofErr w:type="spellEnd"/>
      <w:r w:rsidR="008743C6" w:rsidRPr="00D54B72">
        <w:rPr>
          <w:rFonts w:eastAsia="Times New Roman"/>
          <w:lang w:val="pl-PL" w:eastAsia="pl-PL"/>
        </w:rPr>
        <w:t xml:space="preserve">, </w:t>
      </w:r>
      <w:r w:rsidR="008743C6">
        <w:rPr>
          <w:rFonts w:eastAsia="Times New Roman"/>
          <w:lang w:val="pl-PL" w:eastAsia="pl-PL"/>
        </w:rPr>
        <w:t>przytoczony</w:t>
      </w:r>
      <w:r w:rsidR="008743C6" w:rsidRPr="00D54B72">
        <w:rPr>
          <w:rFonts w:eastAsia="Times New Roman"/>
          <w:lang w:val="pl-PL" w:eastAsia="pl-PL"/>
        </w:rPr>
        <w:t xml:space="preserve"> powyżej, § 43, wraz z innymi odniesieniami)</w:t>
      </w:r>
      <w:r w:rsidR="008743C6" w:rsidRPr="00D54B72">
        <w:rPr>
          <w:lang w:val="pl-PL"/>
        </w:rPr>
        <w:t>.</w:t>
      </w:r>
    </w:p>
    <w:p w14:paraId="732EE532" w14:textId="0FCBB549" w:rsidR="008743C6" w:rsidRPr="00D56433" w:rsidRDefault="005D3508" w:rsidP="00D56433">
      <w:pPr>
        <w:pStyle w:val="ECHRPara"/>
      </w:pPr>
      <w:r w:rsidRPr="005D3508">
        <w:lastRenderedPageBreak/>
        <w:t>96</w:t>
      </w:r>
      <w:r w:rsidR="008743C6" w:rsidRPr="00FD164D">
        <w:t>.</w:t>
      </w:r>
      <w:r w:rsidR="00B56763">
        <w:t xml:space="preserve"> </w:t>
      </w:r>
      <w:r w:rsidR="008743C6">
        <w:rPr>
          <w:rStyle w:val="tlid-translation"/>
        </w:rPr>
        <w:t>W świetle powyższego Trybunał może jedynie stwierdzić, że</w:t>
      </w:r>
      <w:r w:rsidR="000D5C77">
        <w:rPr>
          <w:rStyle w:val="tlid-translation"/>
        </w:rPr>
        <w:t> </w:t>
      </w:r>
      <w:r w:rsidR="00DB6847">
        <w:rPr>
          <w:rStyle w:val="tlid-translation"/>
        </w:rPr>
        <w:t xml:space="preserve"> przywrócenie</w:t>
      </w:r>
      <w:r w:rsidR="008743C6">
        <w:rPr>
          <w:rStyle w:val="tlid-translation"/>
        </w:rPr>
        <w:t xml:space="preserve"> terminu i dopuszczenie spóźnionych odwołań </w:t>
      </w:r>
      <w:r w:rsidR="00AA29C0">
        <w:rPr>
          <w:rStyle w:val="tlid-translation"/>
        </w:rPr>
        <w:t xml:space="preserve">wniesionych </w:t>
      </w:r>
      <w:r w:rsidR="008743C6">
        <w:rPr>
          <w:rStyle w:val="tlid-translation"/>
        </w:rPr>
        <w:t>przez służby socjalne w szcz</w:t>
      </w:r>
      <w:r w:rsidR="00DB6847">
        <w:rPr>
          <w:rStyle w:val="tlid-translation"/>
        </w:rPr>
        <w:t>ególnych okolicznościach sprawy</w:t>
      </w:r>
      <w:r w:rsidR="008743C6">
        <w:rPr>
          <w:rStyle w:val="tlid-translation"/>
        </w:rPr>
        <w:t xml:space="preserve"> stanowił</w:t>
      </w:r>
      <w:r w:rsidR="00FA109E">
        <w:rPr>
          <w:rStyle w:val="tlid-translation"/>
        </w:rPr>
        <w:t>o</w:t>
      </w:r>
      <w:r w:rsidR="008743C6">
        <w:rPr>
          <w:rStyle w:val="tlid-translation"/>
        </w:rPr>
        <w:t xml:space="preserve"> naruszenie zasady pewności prawnej i prawa do sądu </w:t>
      </w:r>
      <w:r w:rsidR="00DB6847">
        <w:rPr>
          <w:rStyle w:val="tlid-translation"/>
        </w:rPr>
        <w:t>Skarżących</w:t>
      </w:r>
      <w:r w:rsidR="008743C6" w:rsidRPr="00D56433">
        <w:t>.</w:t>
      </w:r>
    </w:p>
    <w:p w14:paraId="691B95BD" w14:textId="5D12FBEF" w:rsidR="008743C6" w:rsidRPr="00D56433" w:rsidRDefault="005D3508" w:rsidP="00A337DE">
      <w:pPr>
        <w:pStyle w:val="ECHRPara"/>
      </w:pPr>
      <w:r w:rsidRPr="005D3508">
        <w:t>97</w:t>
      </w:r>
      <w:r w:rsidR="008743C6" w:rsidRPr="00FD164D">
        <w:t>.</w:t>
      </w:r>
      <w:r w:rsidR="00B56763">
        <w:t xml:space="preserve"> </w:t>
      </w:r>
      <w:r w:rsidR="008743C6">
        <w:rPr>
          <w:rStyle w:val="tlid-translation"/>
        </w:rPr>
        <w:t xml:space="preserve">W związku z powyższym Trybunał stwierdza, że w przypadku każdego ze Skarżących doszło do naruszenia </w:t>
      </w:r>
      <w:r w:rsidR="002912B2">
        <w:rPr>
          <w:rStyle w:val="tlid-translation"/>
        </w:rPr>
        <w:t>a</w:t>
      </w:r>
      <w:r w:rsidR="00780870">
        <w:rPr>
          <w:rStyle w:val="tlid-translation"/>
        </w:rPr>
        <w:t xml:space="preserve">rt. </w:t>
      </w:r>
      <w:r w:rsidR="008743C6">
        <w:rPr>
          <w:rStyle w:val="tlid-translation"/>
        </w:rPr>
        <w:t xml:space="preserve">6 </w:t>
      </w:r>
      <w:r w:rsidR="002912B2">
        <w:rPr>
          <w:rStyle w:val="tlid-translation"/>
        </w:rPr>
        <w:t>ust.</w:t>
      </w:r>
      <w:r w:rsidR="008743C6">
        <w:rPr>
          <w:rStyle w:val="tlid-translation"/>
        </w:rPr>
        <w:t xml:space="preserve"> 1 Konwencji</w:t>
      </w:r>
      <w:r w:rsidR="008743C6" w:rsidRPr="00D56433">
        <w:t>.</w:t>
      </w:r>
    </w:p>
    <w:p w14:paraId="624C671F" w14:textId="3C57E979" w:rsidR="008743C6" w:rsidRPr="00630AC0" w:rsidRDefault="008743C6" w:rsidP="00A337DE">
      <w:pPr>
        <w:pStyle w:val="ECHRHeading4"/>
        <w:rPr>
          <w:lang w:val="pl-PL"/>
        </w:rPr>
      </w:pPr>
      <w:r w:rsidRPr="00630AC0">
        <w:rPr>
          <w:lang w:val="pl-PL"/>
        </w:rPr>
        <w:t>b)</w:t>
      </w:r>
      <w:r w:rsidR="00B56763" w:rsidRPr="00630AC0">
        <w:rPr>
          <w:lang w:val="pl-PL"/>
        </w:rPr>
        <w:t xml:space="preserve"> </w:t>
      </w:r>
      <w:r w:rsidRPr="00630AC0">
        <w:rPr>
          <w:lang w:val="pl-PL"/>
        </w:rPr>
        <w:t>Skargi nr 28480/13 i 28506/13</w:t>
      </w:r>
    </w:p>
    <w:p w14:paraId="281D0CF2" w14:textId="54DC9730" w:rsidR="008743C6" w:rsidRPr="00D56433" w:rsidRDefault="005D3508" w:rsidP="005D3508">
      <w:pPr>
        <w:ind w:firstLine="284"/>
        <w:rPr>
          <w:rFonts w:eastAsia="Times New Roman"/>
          <w:lang w:val="pl-PL" w:eastAsia="pl-PL"/>
        </w:rPr>
      </w:pPr>
      <w:r w:rsidRPr="00630AC0">
        <w:rPr>
          <w:lang w:val="pl-PL"/>
        </w:rPr>
        <w:t>98</w:t>
      </w:r>
      <w:r w:rsidR="008743C6" w:rsidRPr="00630AC0">
        <w:rPr>
          <w:lang w:val="pl-PL"/>
        </w:rPr>
        <w:t>.</w:t>
      </w:r>
      <w:r w:rsidR="00B56763" w:rsidRPr="00630AC0">
        <w:rPr>
          <w:lang w:val="pl-PL"/>
        </w:rPr>
        <w:t xml:space="preserve"> </w:t>
      </w:r>
      <w:r w:rsidR="008743C6" w:rsidRPr="00630AC0">
        <w:rPr>
          <w:rFonts w:eastAsia="Times New Roman"/>
          <w:lang w:val="pl-PL" w:eastAsia="pl-PL"/>
        </w:rPr>
        <w:t>Następnie, w odniesieniu do skarg nr 28480/13 i 28506/13, Trybunał zauważa, że powody podane przez Ministerstwo Finansów w celu uzasadnienia wniosków o przywrócenie terminu i dopuszcz</w:t>
      </w:r>
      <w:r w:rsidR="00FA3B1D" w:rsidRPr="00630AC0">
        <w:rPr>
          <w:rFonts w:eastAsia="Times New Roman"/>
          <w:lang w:val="pl-PL" w:eastAsia="pl-PL"/>
        </w:rPr>
        <w:t>eni</w:t>
      </w:r>
      <w:r w:rsidR="00630AC0">
        <w:rPr>
          <w:rFonts w:eastAsia="Times New Roman"/>
          <w:lang w:val="pl-PL" w:eastAsia="pl-PL"/>
        </w:rPr>
        <w:t>e</w:t>
      </w:r>
      <w:r w:rsidR="008743C6" w:rsidRPr="00630AC0">
        <w:rPr>
          <w:rFonts w:eastAsia="Times New Roman"/>
          <w:lang w:val="pl-PL" w:eastAsia="pl-PL"/>
        </w:rPr>
        <w:t xml:space="preserve"> spóźnionych odwołań są ściśle związane</w:t>
      </w:r>
      <w:r w:rsidR="008743C6" w:rsidRPr="00D56433">
        <w:rPr>
          <w:rFonts w:eastAsia="Times New Roman"/>
          <w:lang w:val="pl-PL" w:eastAsia="pl-PL"/>
        </w:rPr>
        <w:t xml:space="preserve"> z okolicznościami </w:t>
      </w:r>
      <w:r w:rsidR="008743C6">
        <w:rPr>
          <w:rFonts w:eastAsia="Times New Roman"/>
          <w:lang w:val="pl-PL" w:eastAsia="pl-PL"/>
        </w:rPr>
        <w:t xml:space="preserve">dotyczącymi </w:t>
      </w:r>
      <w:r w:rsidR="00434DDC">
        <w:rPr>
          <w:rFonts w:eastAsia="Times New Roman"/>
          <w:lang w:val="pl-PL" w:eastAsia="pl-PL"/>
        </w:rPr>
        <w:t>wydania</w:t>
      </w:r>
      <w:r w:rsidR="008743C6" w:rsidRPr="00D56433">
        <w:rPr>
          <w:rFonts w:eastAsia="Times New Roman"/>
          <w:lang w:val="pl-PL" w:eastAsia="pl-PL"/>
        </w:rPr>
        <w:t xml:space="preserve"> sporn</w:t>
      </w:r>
      <w:r w:rsidR="008743C6">
        <w:rPr>
          <w:rFonts w:eastAsia="Times New Roman"/>
          <w:lang w:val="pl-PL" w:eastAsia="pl-PL"/>
        </w:rPr>
        <w:t>ych</w:t>
      </w:r>
      <w:r w:rsidR="008743C6" w:rsidRPr="00D56433">
        <w:rPr>
          <w:rFonts w:eastAsia="Times New Roman"/>
          <w:lang w:val="pl-PL" w:eastAsia="pl-PL"/>
        </w:rPr>
        <w:t xml:space="preserve"> orzecze</w:t>
      </w:r>
      <w:r w:rsidR="008743C6">
        <w:rPr>
          <w:rFonts w:eastAsia="Times New Roman"/>
          <w:lang w:val="pl-PL" w:eastAsia="pl-PL"/>
        </w:rPr>
        <w:t>ń</w:t>
      </w:r>
      <w:r w:rsidR="008743C6" w:rsidRPr="00D56433">
        <w:rPr>
          <w:rFonts w:eastAsia="Times New Roman"/>
          <w:lang w:val="pl-PL" w:eastAsia="pl-PL"/>
        </w:rPr>
        <w:t>, które są obecnie przedmiotem dochodzenia w</w:t>
      </w:r>
      <w:r w:rsidR="000D5C77">
        <w:rPr>
          <w:rFonts w:eastAsia="Times New Roman"/>
          <w:lang w:val="pl-PL" w:eastAsia="pl-PL"/>
        </w:rPr>
        <w:t> </w:t>
      </w:r>
      <w:r w:rsidR="008743C6" w:rsidRPr="00D56433">
        <w:rPr>
          <w:rFonts w:eastAsia="Times New Roman"/>
          <w:lang w:val="pl-PL" w:eastAsia="pl-PL"/>
        </w:rPr>
        <w:t xml:space="preserve">sprawie karnej. W toku postępowania dyscyplinarnego, które </w:t>
      </w:r>
      <w:r w:rsidR="00630AC0">
        <w:rPr>
          <w:rFonts w:eastAsia="Times New Roman"/>
          <w:lang w:val="pl-PL" w:eastAsia="pl-PL"/>
        </w:rPr>
        <w:t>je</w:t>
      </w:r>
      <w:r w:rsidR="00D46617">
        <w:rPr>
          <w:rFonts w:eastAsia="Times New Roman"/>
          <w:lang w:val="pl-PL" w:eastAsia="pl-PL"/>
        </w:rPr>
        <w:t> </w:t>
      </w:r>
      <w:r w:rsidR="008743C6" w:rsidRPr="00D56433">
        <w:rPr>
          <w:rFonts w:eastAsia="Times New Roman"/>
          <w:lang w:val="pl-PL" w:eastAsia="pl-PL"/>
        </w:rPr>
        <w:t xml:space="preserve">poprzedziło, wykryto dużą liczbę nieprawidłowości, w tym brak </w:t>
      </w:r>
      <w:r w:rsidR="008743C6" w:rsidRPr="00630AC0">
        <w:rPr>
          <w:rFonts w:eastAsia="Times New Roman"/>
          <w:lang w:val="pl-PL" w:eastAsia="pl-PL"/>
        </w:rPr>
        <w:t>systematycznego</w:t>
      </w:r>
      <w:r w:rsidR="008743C6" w:rsidRPr="00D56433">
        <w:rPr>
          <w:rFonts w:eastAsia="Times New Roman"/>
          <w:lang w:val="pl-PL" w:eastAsia="pl-PL"/>
        </w:rPr>
        <w:t xml:space="preserve"> powiadamiania stron o pewnych </w:t>
      </w:r>
      <w:r w:rsidR="00AF32AB">
        <w:rPr>
          <w:rFonts w:eastAsia="Times New Roman"/>
          <w:lang w:val="pl-PL" w:eastAsia="pl-PL"/>
        </w:rPr>
        <w:t>czynnościach</w:t>
      </w:r>
      <w:r w:rsidR="008743C6" w:rsidRPr="00D56433">
        <w:rPr>
          <w:rFonts w:eastAsia="Times New Roman"/>
          <w:lang w:val="pl-PL" w:eastAsia="pl-PL"/>
        </w:rPr>
        <w:t xml:space="preserve"> procesowych</w:t>
      </w:r>
      <w:r w:rsidR="008743C6" w:rsidRPr="00D56433">
        <w:rPr>
          <w:lang w:val="pl-PL"/>
        </w:rPr>
        <w:t xml:space="preserve">. </w:t>
      </w:r>
      <w:r w:rsidR="007A7B0B">
        <w:rPr>
          <w:rStyle w:val="tlid-translation"/>
          <w:lang w:val="pl-PL"/>
        </w:rPr>
        <w:t>Niemniej jednak</w:t>
      </w:r>
      <w:r w:rsidR="00AF32AB">
        <w:rPr>
          <w:lang w:val="pl-PL"/>
        </w:rPr>
        <w:t xml:space="preserve"> </w:t>
      </w:r>
      <w:r w:rsidR="008743C6" w:rsidRPr="00D56433">
        <w:rPr>
          <w:rStyle w:val="tlid-translation"/>
          <w:lang w:val="pl-PL"/>
        </w:rPr>
        <w:t xml:space="preserve">to nie do Trybunału należy badanie, czy Ministerstwo Finansów rzeczywiście </w:t>
      </w:r>
      <w:r w:rsidR="00AF32AB">
        <w:rPr>
          <w:rStyle w:val="tlid-translation"/>
          <w:lang w:val="pl-PL"/>
        </w:rPr>
        <w:t xml:space="preserve">wiedziało o </w:t>
      </w:r>
      <w:r w:rsidR="008743C6" w:rsidRPr="00D56433">
        <w:rPr>
          <w:rStyle w:val="tlid-translation"/>
          <w:lang w:val="pl-PL"/>
        </w:rPr>
        <w:t>sporn</w:t>
      </w:r>
      <w:r w:rsidR="008743C6">
        <w:rPr>
          <w:rStyle w:val="tlid-translation"/>
          <w:lang w:val="pl-PL"/>
        </w:rPr>
        <w:t>ych</w:t>
      </w:r>
      <w:r w:rsidR="008743C6" w:rsidRPr="00D56433">
        <w:rPr>
          <w:rStyle w:val="tlid-translation"/>
          <w:lang w:val="pl-PL"/>
        </w:rPr>
        <w:t xml:space="preserve"> postępowa</w:t>
      </w:r>
      <w:r w:rsidR="00AF32AB">
        <w:rPr>
          <w:rStyle w:val="tlid-translation"/>
          <w:lang w:val="pl-PL"/>
        </w:rPr>
        <w:t>niach</w:t>
      </w:r>
      <w:r w:rsidR="008743C6" w:rsidRPr="00D56433">
        <w:rPr>
          <w:rStyle w:val="tlid-translation"/>
          <w:lang w:val="pl-PL"/>
        </w:rPr>
        <w:t xml:space="preserve">, </w:t>
      </w:r>
      <w:r w:rsidR="00AF32AB">
        <w:rPr>
          <w:rStyle w:val="tlid-translation"/>
          <w:lang w:val="pl-PL"/>
        </w:rPr>
        <w:t xml:space="preserve">ani </w:t>
      </w:r>
      <w:r w:rsidR="008743C6" w:rsidRPr="00D56433">
        <w:rPr>
          <w:rStyle w:val="tlid-translation"/>
          <w:lang w:val="pl-PL"/>
        </w:rPr>
        <w:t>też</w:t>
      </w:r>
      <w:r w:rsidR="007A7B0B">
        <w:rPr>
          <w:rStyle w:val="tlid-translation"/>
          <w:lang w:val="pl-PL"/>
        </w:rPr>
        <w:t>,</w:t>
      </w:r>
      <w:r w:rsidR="008743C6">
        <w:rPr>
          <w:rStyle w:val="tlid-translation"/>
          <w:lang w:val="pl-PL"/>
        </w:rPr>
        <w:t xml:space="preserve"> czy</w:t>
      </w:r>
      <w:r w:rsidR="008743C6" w:rsidRPr="00D56433">
        <w:rPr>
          <w:rStyle w:val="tlid-translation"/>
          <w:lang w:val="pl-PL"/>
        </w:rPr>
        <w:t xml:space="preserve"> było w nim prawidłowo reprezentowane, </w:t>
      </w:r>
      <w:r w:rsidR="008743C6">
        <w:rPr>
          <w:rStyle w:val="tlid-translation"/>
          <w:lang w:val="pl-PL"/>
        </w:rPr>
        <w:t>ponieważ</w:t>
      </w:r>
      <w:r w:rsidR="00AF32AB">
        <w:rPr>
          <w:rStyle w:val="tlid-translation"/>
          <w:lang w:val="pl-PL"/>
        </w:rPr>
        <w:t xml:space="preserve"> –</w:t>
      </w:r>
      <w:r w:rsidR="008743C6">
        <w:rPr>
          <w:rStyle w:val="tlid-translation"/>
          <w:lang w:val="pl-PL"/>
        </w:rPr>
        <w:t xml:space="preserve"> </w:t>
      </w:r>
      <w:r w:rsidR="008743C6" w:rsidRPr="00D56433">
        <w:rPr>
          <w:rStyle w:val="tlid-translation"/>
          <w:lang w:val="pl-PL"/>
        </w:rPr>
        <w:t>nawet zakładając, że nie</w:t>
      </w:r>
      <w:r w:rsidR="00AF32AB">
        <w:rPr>
          <w:rStyle w:val="tlid-translation"/>
          <w:lang w:val="pl-PL"/>
        </w:rPr>
        <w:t xml:space="preserve"> –</w:t>
      </w:r>
      <w:r w:rsidR="008743C6">
        <w:rPr>
          <w:rStyle w:val="tlid-translation"/>
          <w:lang w:val="pl-PL"/>
        </w:rPr>
        <w:t xml:space="preserve"> z</w:t>
      </w:r>
      <w:r w:rsidR="00AF32AB">
        <w:rPr>
          <w:rStyle w:val="tlid-translation"/>
          <w:lang w:val="pl-PL"/>
        </w:rPr>
        <w:t xml:space="preserve"> </w:t>
      </w:r>
      <w:r w:rsidR="008743C6" w:rsidRPr="00D56433">
        <w:rPr>
          <w:rStyle w:val="tlid-translation"/>
          <w:lang w:val="pl-PL"/>
        </w:rPr>
        <w:t xml:space="preserve">dokumentów udostępnionych Trybunałowi, </w:t>
      </w:r>
      <w:r w:rsidR="00AF32AB">
        <w:rPr>
          <w:rStyle w:val="tlid-translation"/>
          <w:lang w:val="pl-PL"/>
        </w:rPr>
        <w:t>niezakwestionowanych</w:t>
      </w:r>
      <w:r w:rsidR="008743C6" w:rsidRPr="00D56433">
        <w:rPr>
          <w:rStyle w:val="tlid-translation"/>
          <w:lang w:val="pl-PL"/>
        </w:rPr>
        <w:t xml:space="preserve"> przez strony, wynika, że nie dopełnił</w:t>
      </w:r>
      <w:r w:rsidR="00AF32AB">
        <w:rPr>
          <w:rStyle w:val="tlid-translation"/>
          <w:lang w:val="pl-PL"/>
        </w:rPr>
        <w:t>o ono</w:t>
      </w:r>
      <w:r w:rsidR="008743C6" w:rsidRPr="00D56433">
        <w:rPr>
          <w:rStyle w:val="tlid-translation"/>
          <w:lang w:val="pl-PL"/>
        </w:rPr>
        <w:t xml:space="preserve"> obowiązku zachowania należytej staranności </w:t>
      </w:r>
      <w:r w:rsidR="00DB6847">
        <w:rPr>
          <w:rStyle w:val="tlid-translation"/>
          <w:lang w:val="pl-PL"/>
        </w:rPr>
        <w:t>przy składaniu</w:t>
      </w:r>
      <w:r w:rsidR="008743C6" w:rsidRPr="00D56433">
        <w:rPr>
          <w:rStyle w:val="tlid-translation"/>
          <w:lang w:val="pl-PL"/>
        </w:rPr>
        <w:t xml:space="preserve"> wniosków o</w:t>
      </w:r>
      <w:r w:rsidR="00D46617">
        <w:rPr>
          <w:rStyle w:val="tlid-translation"/>
          <w:lang w:val="pl-PL"/>
        </w:rPr>
        <w:t> </w:t>
      </w:r>
      <w:r w:rsidR="008743C6">
        <w:rPr>
          <w:rStyle w:val="tlid-translation"/>
          <w:lang w:val="pl-PL"/>
        </w:rPr>
        <w:t>przywrócenie terminu i</w:t>
      </w:r>
      <w:r w:rsidR="00DB6847">
        <w:rPr>
          <w:rStyle w:val="tlid-translation"/>
          <w:lang w:val="pl-PL"/>
        </w:rPr>
        <w:t xml:space="preserve"> spóźnionych odwołań</w:t>
      </w:r>
      <w:r w:rsidR="008743C6" w:rsidRPr="00D56433">
        <w:rPr>
          <w:lang w:val="pl-PL"/>
        </w:rPr>
        <w:t>.</w:t>
      </w:r>
    </w:p>
    <w:p w14:paraId="7D865CFA" w14:textId="10056B19" w:rsidR="008743C6" w:rsidRPr="00A61F66" w:rsidRDefault="005D3508" w:rsidP="00A337DE">
      <w:pPr>
        <w:pStyle w:val="ECHRPara"/>
      </w:pPr>
      <w:r w:rsidRPr="005D3508">
        <w:t>99</w:t>
      </w:r>
      <w:r w:rsidR="008743C6" w:rsidRPr="00FD164D">
        <w:t>.</w:t>
      </w:r>
      <w:r w:rsidR="00B56763">
        <w:t xml:space="preserve"> </w:t>
      </w:r>
      <w:r w:rsidR="008743C6">
        <w:rPr>
          <w:rStyle w:val="tlid-translation"/>
        </w:rPr>
        <w:t>Trybunał może jedynie</w:t>
      </w:r>
      <w:r w:rsidR="00B7546F">
        <w:rPr>
          <w:rStyle w:val="tlid-translation"/>
        </w:rPr>
        <w:t xml:space="preserve"> uznać</w:t>
      </w:r>
      <w:r w:rsidR="008743C6">
        <w:rPr>
          <w:rStyle w:val="tlid-translation"/>
        </w:rPr>
        <w:t>, że Ministerstwo Finansów</w:t>
      </w:r>
      <w:r w:rsidR="00B7546F">
        <w:rPr>
          <w:rStyle w:val="tlid-translation"/>
        </w:rPr>
        <w:t xml:space="preserve"> stwierdzi</w:t>
      </w:r>
      <w:r w:rsidR="008743C6">
        <w:rPr>
          <w:rStyle w:val="tlid-translation"/>
        </w:rPr>
        <w:t>ło</w:t>
      </w:r>
      <w:r w:rsidR="00AF32AB">
        <w:rPr>
          <w:rStyle w:val="tlid-translation"/>
        </w:rPr>
        <w:t xml:space="preserve"> istnienie spornych wyroków – a p</w:t>
      </w:r>
      <w:r w:rsidR="008743C6">
        <w:rPr>
          <w:rStyle w:val="tlid-translation"/>
        </w:rPr>
        <w:t>rzynajmniej powinno było to</w:t>
      </w:r>
      <w:r w:rsidR="000D5C77">
        <w:rPr>
          <w:rStyle w:val="tlid-translation"/>
        </w:rPr>
        <w:t> </w:t>
      </w:r>
      <w:r w:rsidR="00B7546F">
        <w:rPr>
          <w:rStyle w:val="tlid-translation"/>
        </w:rPr>
        <w:t xml:space="preserve">stwierdzić </w:t>
      </w:r>
      <w:r w:rsidR="00AF32AB">
        <w:rPr>
          <w:rStyle w:val="tlid-translation"/>
        </w:rPr>
        <w:t>–</w:t>
      </w:r>
      <w:r w:rsidR="008743C6">
        <w:rPr>
          <w:rStyle w:val="tlid-translation"/>
        </w:rPr>
        <w:t xml:space="preserve"> najpóźniej w sierpniu 2011 r., kiedy to zaczęło dokonywać płatności na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>podstawie wspomnianych wyroków</w:t>
      </w:r>
      <w:r w:rsidR="008743C6">
        <w:t>,</w:t>
      </w:r>
      <w:r w:rsidR="008743C6" w:rsidRPr="00736182">
        <w:t xml:space="preserve"> </w:t>
      </w:r>
      <w:r w:rsidR="008743C6">
        <w:rPr>
          <w:rStyle w:val="tlid-translation"/>
        </w:rPr>
        <w:t xml:space="preserve">których odpisy </w:t>
      </w:r>
      <w:r w:rsidR="00AF32AB">
        <w:rPr>
          <w:rStyle w:val="tlid-translation"/>
        </w:rPr>
        <w:t xml:space="preserve">zupełne </w:t>
      </w:r>
      <w:r w:rsidR="008743C6">
        <w:rPr>
          <w:rStyle w:val="tlid-translation"/>
        </w:rPr>
        <w:t xml:space="preserve">powinny były zostać mu przekazane zgodnie z </w:t>
      </w:r>
      <w:r w:rsidR="00B05222">
        <w:rPr>
          <w:rStyle w:val="tlid-translation"/>
        </w:rPr>
        <w:t xml:space="preserve">Kodeksem </w:t>
      </w:r>
      <w:r w:rsidR="008743C6">
        <w:rPr>
          <w:rStyle w:val="tlid-translation"/>
        </w:rPr>
        <w:t>budżetowym (</w:t>
      </w:r>
      <w:proofErr w:type="spellStart"/>
      <w:r w:rsidR="008743C6" w:rsidRPr="00736182">
        <w:rPr>
          <w:rStyle w:val="tlid-translation"/>
          <w:i/>
          <w:iCs/>
        </w:rPr>
        <w:t>Gadzhikhanov</w:t>
      </w:r>
      <w:proofErr w:type="spellEnd"/>
      <w:r w:rsidR="008743C6" w:rsidRPr="00736182">
        <w:rPr>
          <w:rStyle w:val="tlid-translation"/>
          <w:i/>
          <w:iCs/>
        </w:rPr>
        <w:t xml:space="preserve"> </w:t>
      </w:r>
      <w:r w:rsidR="008743C6">
        <w:rPr>
          <w:rStyle w:val="tlid-translation"/>
          <w:i/>
          <w:iCs/>
        </w:rPr>
        <w:t>i</w:t>
      </w:r>
      <w:r w:rsidR="008743C6" w:rsidRPr="00736182">
        <w:rPr>
          <w:rStyle w:val="tlid-translation"/>
          <w:i/>
          <w:iCs/>
        </w:rPr>
        <w:t xml:space="preserve"> </w:t>
      </w:r>
      <w:proofErr w:type="spellStart"/>
      <w:r w:rsidR="008743C6" w:rsidRPr="00736182">
        <w:rPr>
          <w:rStyle w:val="tlid-translation"/>
          <w:i/>
          <w:iCs/>
        </w:rPr>
        <w:t>Saukov</w:t>
      </w:r>
      <w:proofErr w:type="spellEnd"/>
      <w:r w:rsidR="008743C6" w:rsidRPr="00736182">
        <w:rPr>
          <w:rStyle w:val="tlid-translation"/>
          <w:i/>
          <w:iCs/>
        </w:rPr>
        <w:t xml:space="preserve"> </w:t>
      </w:r>
      <w:r w:rsidR="008743C6">
        <w:rPr>
          <w:rStyle w:val="tlid-translation"/>
          <w:i/>
          <w:iCs/>
        </w:rPr>
        <w:t xml:space="preserve">przeciwko </w:t>
      </w:r>
      <w:r w:rsidR="008743C6" w:rsidRPr="00736182">
        <w:rPr>
          <w:rStyle w:val="tlid-translation"/>
          <w:i/>
          <w:iCs/>
        </w:rPr>
        <w:t>Rosj</w:t>
      </w:r>
      <w:r w:rsidR="008743C6">
        <w:rPr>
          <w:rStyle w:val="tlid-translation"/>
          <w:i/>
          <w:iCs/>
        </w:rPr>
        <w:t>i</w:t>
      </w:r>
      <w:r w:rsidR="008743C6">
        <w:rPr>
          <w:rStyle w:val="tlid-translation"/>
        </w:rPr>
        <w:t>, nr 10511/08 i 5866/09, §§ 13-14 i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25, 31 stycznia 2012 r.)</w:t>
      </w:r>
      <w:r w:rsidR="008743C6" w:rsidRPr="00736182">
        <w:t xml:space="preserve">. </w:t>
      </w:r>
      <w:r w:rsidR="008743C6">
        <w:rPr>
          <w:rStyle w:val="tlid-translation"/>
        </w:rPr>
        <w:t xml:space="preserve">Nawet zakładając, że ministerstwo nie było świadome pierwszego odrzucenia wniosku o przywrócenie terminu </w:t>
      </w:r>
      <w:r w:rsidR="00434DDC">
        <w:rPr>
          <w:rStyle w:val="tlid-translation"/>
        </w:rPr>
        <w:t>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czerwc</w:t>
      </w:r>
      <w:r w:rsidR="00434DDC">
        <w:rPr>
          <w:rStyle w:val="tlid-translation"/>
        </w:rPr>
        <w:t>u</w:t>
      </w:r>
      <w:r w:rsidR="008743C6">
        <w:rPr>
          <w:rStyle w:val="tlid-translation"/>
        </w:rPr>
        <w:t xml:space="preserve"> 2011 r. ani całego dotyczącego go postępowania</w:t>
      </w:r>
      <w:r w:rsidR="00AF32AB">
        <w:rPr>
          <w:rStyle w:val="tlid-translation"/>
        </w:rPr>
        <w:t>, w aktach ani</w:t>
      </w:r>
      <w:r w:rsidR="000D5C77">
        <w:rPr>
          <w:rStyle w:val="tlid-translation"/>
        </w:rPr>
        <w:t> </w:t>
      </w:r>
      <w:r w:rsidR="00AF32AB">
        <w:rPr>
          <w:rStyle w:val="tlid-translation"/>
        </w:rPr>
        <w:t xml:space="preserve">uwagach Rządu </w:t>
      </w:r>
      <w:r w:rsidR="008743C6">
        <w:rPr>
          <w:rStyle w:val="tlid-translation"/>
        </w:rPr>
        <w:t xml:space="preserve">nie ma żadnego wyjaśnienia, dlaczego </w:t>
      </w:r>
      <w:r w:rsidR="00AF32AB">
        <w:rPr>
          <w:rStyle w:val="tlid-translation"/>
        </w:rPr>
        <w:t xml:space="preserve">czekało </w:t>
      </w:r>
      <w:r w:rsidR="00487AAE">
        <w:rPr>
          <w:rStyle w:val="tlid-translation"/>
        </w:rPr>
        <w:t xml:space="preserve">ono </w:t>
      </w:r>
      <w:r w:rsidR="008743C6">
        <w:rPr>
          <w:rStyle w:val="tlid-translation"/>
        </w:rPr>
        <w:t xml:space="preserve">ponad rok, tj. </w:t>
      </w:r>
      <w:r w:rsidR="00AF32AB">
        <w:rPr>
          <w:rStyle w:val="tlid-translation"/>
        </w:rPr>
        <w:t xml:space="preserve">do </w:t>
      </w:r>
      <w:r w:rsidR="008743C6">
        <w:rPr>
          <w:rStyle w:val="tlid-translation"/>
        </w:rPr>
        <w:t>23 października 2012 r. –</w:t>
      </w:r>
      <w:r w:rsidR="00B05222">
        <w:rPr>
          <w:rStyle w:val="tlid-translation"/>
        </w:rPr>
        <w:t xml:space="preserve"> </w:t>
      </w:r>
      <w:r w:rsidR="00AF32AB">
        <w:rPr>
          <w:rStyle w:val="tlid-translation"/>
        </w:rPr>
        <w:t>daty</w:t>
      </w:r>
      <w:r w:rsidR="008743C6">
        <w:rPr>
          <w:rStyle w:val="tlid-translation"/>
        </w:rPr>
        <w:t xml:space="preserve"> złożenia drugiego wniosku o przywrócenie terminu </w:t>
      </w:r>
      <w:r w:rsidR="00B05222">
        <w:rPr>
          <w:rStyle w:val="tlid-translation"/>
        </w:rPr>
        <w:t>–</w:t>
      </w:r>
      <w:r w:rsidR="00AF32AB">
        <w:rPr>
          <w:rStyle w:val="tlid-translation"/>
        </w:rPr>
        <w:t xml:space="preserve"> zanim podjęł</w:t>
      </w:r>
      <w:r w:rsidR="008743C6">
        <w:rPr>
          <w:rStyle w:val="tlid-translation"/>
        </w:rPr>
        <w:t>o działania. Trybunał uważa,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niezależnie od tego, czy państwo było należycie reprezentowane na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posiedzeniach, </w:t>
      </w:r>
      <w:r w:rsidR="00487AAE">
        <w:rPr>
          <w:rStyle w:val="tlid-translation"/>
        </w:rPr>
        <w:t xml:space="preserve">jego obowiązkiem było dołożenie </w:t>
      </w:r>
      <w:r w:rsidR="008743C6">
        <w:rPr>
          <w:rStyle w:val="tlid-translation"/>
        </w:rPr>
        <w:t xml:space="preserve">należytej staranności, wręcz szczególnej, przy składaniu wniosku o przywrócenie terminu, </w:t>
      </w:r>
      <w:r w:rsidR="007A7B0B">
        <w:rPr>
          <w:rStyle w:val="tlid-translation"/>
        </w:rPr>
        <w:t xml:space="preserve"> i to od momentu </w:t>
      </w:r>
      <w:r w:rsidR="00487AAE">
        <w:rPr>
          <w:rStyle w:val="tlid-translation"/>
        </w:rPr>
        <w:t>stwierdz</w:t>
      </w:r>
      <w:r w:rsidR="007A7B0B">
        <w:rPr>
          <w:rStyle w:val="tlid-translation"/>
        </w:rPr>
        <w:t>enia</w:t>
      </w:r>
      <w:r w:rsidR="00487AAE">
        <w:rPr>
          <w:rStyle w:val="tlid-translation"/>
        </w:rPr>
        <w:t xml:space="preserve"> istnieni</w:t>
      </w:r>
      <w:r w:rsidR="007A7B0B">
        <w:rPr>
          <w:rStyle w:val="tlid-translation"/>
        </w:rPr>
        <w:t>a</w:t>
      </w:r>
      <w:r w:rsidR="008743C6">
        <w:rPr>
          <w:rStyle w:val="tlid-translation"/>
        </w:rPr>
        <w:t xml:space="preserve"> spornych wyroków, zwłaszcza jeżeli, jak utrzymuje Rząd, stawką był istotny interes publiczny. Jednakże sądy krajowe, które </w:t>
      </w:r>
      <w:r w:rsidR="00487AAE">
        <w:rPr>
          <w:rStyle w:val="tlid-translation"/>
        </w:rPr>
        <w:t xml:space="preserve">uwzględniły </w:t>
      </w:r>
      <w:r w:rsidR="008743C6">
        <w:rPr>
          <w:rStyle w:val="tlid-translation"/>
        </w:rPr>
        <w:t xml:space="preserve">wnioski o przywrócenie terminu, nie </w:t>
      </w:r>
      <w:r w:rsidR="00487AAE">
        <w:rPr>
          <w:rStyle w:val="tlid-translation"/>
        </w:rPr>
        <w:t xml:space="preserve">zajęły się </w:t>
      </w:r>
      <w:r w:rsidR="008743C6">
        <w:rPr>
          <w:rStyle w:val="tlid-translation"/>
        </w:rPr>
        <w:t>t</w:t>
      </w:r>
      <w:r w:rsidR="00487AAE">
        <w:rPr>
          <w:rStyle w:val="tlid-translation"/>
        </w:rPr>
        <w:t>ą kwestią</w:t>
      </w:r>
      <w:r w:rsidR="008743C6">
        <w:rPr>
          <w:rStyle w:val="tlid-translation"/>
        </w:rPr>
        <w:t xml:space="preserve">. Innymi słowy, </w:t>
      </w:r>
      <w:r w:rsidR="00487AAE">
        <w:rPr>
          <w:rStyle w:val="tlid-translation"/>
        </w:rPr>
        <w:t>zaniechały ustalenia</w:t>
      </w:r>
      <w:r w:rsidR="008743C6">
        <w:rPr>
          <w:rStyle w:val="tlid-translation"/>
        </w:rPr>
        <w:t xml:space="preserve">, w którym momencie autor wniosku o przywrócenie terminu i spóźnione odwołanie odkrył istnienie zaskarżonego wyroku, a zatem, czy działał z należytą starannością. Fakt, </w:t>
      </w:r>
      <w:r w:rsidR="008743C6">
        <w:rPr>
          <w:rStyle w:val="tlid-translation"/>
        </w:rPr>
        <w:lastRenderedPageBreak/>
        <w:t>że</w:t>
      </w:r>
      <w:r w:rsidR="00D46617">
        <w:rPr>
          <w:rStyle w:val="tlid-translation"/>
        </w:rPr>
        <w:t> </w:t>
      </w:r>
      <w:r w:rsidR="008743C6">
        <w:rPr>
          <w:rStyle w:val="tlid-translation"/>
        </w:rPr>
        <w:t xml:space="preserve">żadne z przepisów prawa krajowego </w:t>
      </w:r>
      <w:r w:rsidR="00487AAE">
        <w:rPr>
          <w:rStyle w:val="tlid-translation"/>
        </w:rPr>
        <w:t xml:space="preserve">obowiązujących </w:t>
      </w:r>
      <w:r w:rsidR="008743C6">
        <w:rPr>
          <w:rStyle w:val="tlid-translation"/>
        </w:rPr>
        <w:t>w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przedmiotowym czasie nie wskazywały, że sądy są do tego zobowiązane, nie zwalnia ich z tego obowiązku wynikającego z Konwencji</w:t>
      </w:r>
      <w:r w:rsidR="008743C6" w:rsidRPr="00A61F66">
        <w:t>.</w:t>
      </w:r>
    </w:p>
    <w:p w14:paraId="26A9E473" w14:textId="473B372B" w:rsidR="008743C6" w:rsidRPr="00A61EBB" w:rsidRDefault="005D3508" w:rsidP="00A337DE">
      <w:pPr>
        <w:pStyle w:val="ECHRPara"/>
      </w:pPr>
      <w:r w:rsidRPr="005D3508">
        <w:t>100</w:t>
      </w:r>
      <w:r w:rsidR="008743C6" w:rsidRPr="00FD164D">
        <w:t>.</w:t>
      </w:r>
      <w:r w:rsidR="00B56763">
        <w:t xml:space="preserve"> </w:t>
      </w:r>
      <w:r w:rsidR="008743C6">
        <w:rPr>
          <w:rStyle w:val="tlid-translation"/>
        </w:rPr>
        <w:t xml:space="preserve">W związku z tym Trybunał uważa, że </w:t>
      </w:r>
      <w:r w:rsidR="00492DCB">
        <w:rPr>
          <w:rStyle w:val="tlid-translation"/>
        </w:rPr>
        <w:t xml:space="preserve">przyznane w ten sposób </w:t>
      </w:r>
      <w:r w:rsidR="008743C6">
        <w:rPr>
          <w:rStyle w:val="tlid-translation"/>
        </w:rPr>
        <w:t>przywrócenie terminu i dopuszczenie spóźnionych odwołań naruszyło zasadę pewności prawnej i prawa do sądu Skarżących</w:t>
      </w:r>
      <w:r w:rsidR="008743C6" w:rsidRPr="00A61EBB">
        <w:t>.</w:t>
      </w:r>
    </w:p>
    <w:p w14:paraId="5EADCC65" w14:textId="61C0CA52" w:rsidR="008743C6" w:rsidRPr="002A0337" w:rsidRDefault="005D3508" w:rsidP="00A337DE">
      <w:pPr>
        <w:pStyle w:val="ECHRPara"/>
      </w:pPr>
      <w:r>
        <w:t>101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 xml:space="preserve">W związku z powyższym </w:t>
      </w:r>
      <w:r w:rsidR="007A7B0B">
        <w:rPr>
          <w:rStyle w:val="tlid-translation"/>
        </w:rPr>
        <w:t>doszło do naruszenia</w:t>
      </w:r>
      <w:r w:rsidR="008743C6">
        <w:rPr>
          <w:rStyle w:val="tlid-translation"/>
        </w:rPr>
        <w:t xml:space="preserve">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6 </w:t>
      </w:r>
      <w:r w:rsidR="00487AAE">
        <w:rPr>
          <w:rStyle w:val="tlid-translation"/>
        </w:rPr>
        <w:t>ust.</w:t>
      </w:r>
      <w:r w:rsidR="008743C6">
        <w:rPr>
          <w:rStyle w:val="tlid-translation"/>
        </w:rPr>
        <w:t xml:space="preserve"> 1 Konwencji</w:t>
      </w:r>
      <w:r w:rsidR="008743C6" w:rsidRPr="002A0337">
        <w:t>.</w:t>
      </w:r>
    </w:p>
    <w:p w14:paraId="4C871682" w14:textId="3AEA5E12" w:rsidR="008743C6" w:rsidRPr="008A4C46" w:rsidRDefault="008743C6" w:rsidP="00A337DE">
      <w:pPr>
        <w:pStyle w:val="ECHRHeading1"/>
        <w:rPr>
          <w:lang w:val="pl-PL"/>
        </w:rPr>
      </w:pPr>
      <w:r w:rsidRPr="002A0337">
        <w:rPr>
          <w:lang w:val="pl-PL"/>
        </w:rPr>
        <w:t>IV.</w:t>
      </w:r>
      <w:r w:rsidR="00B56763">
        <w:rPr>
          <w:lang w:val="pl-PL"/>
        </w:rPr>
        <w:t xml:space="preserve"> </w:t>
      </w:r>
      <w:r w:rsidR="00A2506B">
        <w:rPr>
          <w:lang w:val="pl-PL"/>
        </w:rPr>
        <w:t>ZARZUCANE</w:t>
      </w:r>
      <w:r w:rsidRPr="008A4C46">
        <w:rPr>
          <w:lang w:val="pl-PL"/>
        </w:rPr>
        <w:t xml:space="preserve"> </w:t>
      </w:r>
      <w:r w:rsidRPr="008A4C46">
        <w:rPr>
          <w:rStyle w:val="tlid-translation"/>
          <w:lang w:val="pl-PL"/>
        </w:rPr>
        <w:t>NARUSZENI</w:t>
      </w:r>
      <w:r w:rsidR="00A2506B">
        <w:rPr>
          <w:rStyle w:val="tlid-translation"/>
          <w:lang w:val="pl-PL"/>
        </w:rPr>
        <w:t>E</w:t>
      </w:r>
      <w:r w:rsidRPr="008A4C46">
        <w:rPr>
          <w:rStyle w:val="tlid-translation"/>
          <w:lang w:val="pl-PL"/>
        </w:rPr>
        <w:t xml:space="preserve"> ART</w:t>
      </w:r>
      <w:r w:rsidR="00A2506B">
        <w:rPr>
          <w:rStyle w:val="tlid-translation"/>
          <w:lang w:val="pl-PL"/>
        </w:rPr>
        <w:t>.</w:t>
      </w:r>
      <w:r w:rsidRPr="008A4C46">
        <w:rPr>
          <w:rStyle w:val="tlid-translation"/>
          <w:lang w:val="pl-PL"/>
        </w:rPr>
        <w:t xml:space="preserve"> 1 PROTOK</w:t>
      </w:r>
      <w:r>
        <w:rPr>
          <w:rStyle w:val="tlid-translation"/>
          <w:lang w:val="pl-PL"/>
        </w:rPr>
        <w:t>O</w:t>
      </w:r>
      <w:r w:rsidRPr="008A4C46">
        <w:rPr>
          <w:rStyle w:val="tlid-translation"/>
          <w:lang w:val="pl-PL"/>
        </w:rPr>
        <w:t>Ł</w:t>
      </w:r>
      <w:r>
        <w:rPr>
          <w:rStyle w:val="tlid-translation"/>
          <w:lang w:val="pl-PL"/>
        </w:rPr>
        <w:t>U</w:t>
      </w:r>
      <w:r w:rsidRPr="008A4C46">
        <w:rPr>
          <w:rStyle w:val="tlid-translation"/>
          <w:lang w:val="pl-PL"/>
        </w:rPr>
        <w:t xml:space="preserve"> NR 1 DO</w:t>
      </w:r>
      <w:r w:rsidR="00D46617">
        <w:rPr>
          <w:rStyle w:val="tlid-translation"/>
          <w:lang w:val="pl-PL"/>
        </w:rPr>
        <w:t> </w:t>
      </w:r>
      <w:r w:rsidRPr="008A4C46">
        <w:rPr>
          <w:rStyle w:val="tlid-translation"/>
          <w:lang w:val="pl-PL"/>
        </w:rPr>
        <w:t>KONWENCJI</w:t>
      </w:r>
    </w:p>
    <w:p w14:paraId="75774E91" w14:textId="6B28C33C" w:rsidR="008743C6" w:rsidRPr="008A4C46" w:rsidRDefault="005D3508" w:rsidP="00A337DE">
      <w:pPr>
        <w:pStyle w:val="ECHRPara"/>
      </w:pPr>
      <w:r>
        <w:t>102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 xml:space="preserve">Wszyscy Skarżący podnoszą naruszenie ich prawa do poszanowania ich </w:t>
      </w:r>
      <w:r w:rsidR="00492DCB">
        <w:rPr>
          <w:rStyle w:val="tlid-translation"/>
        </w:rPr>
        <w:t>mienia</w:t>
      </w:r>
      <w:r w:rsidR="008743C6">
        <w:rPr>
          <w:rStyle w:val="tlid-translation"/>
        </w:rPr>
        <w:t xml:space="preserve"> na podstawie tych samych faktów. Opierają się na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>1 Protokołu nr 1 do Konwencji, który brzmi</w:t>
      </w:r>
      <w:r w:rsidR="008743C6" w:rsidRPr="008A4C46">
        <w:t>:</w:t>
      </w:r>
    </w:p>
    <w:p w14:paraId="7D0E0C9B" w14:textId="3102658A" w:rsidR="008743C6" w:rsidRPr="008A4C46" w:rsidRDefault="005D3508" w:rsidP="00A337DE">
      <w:pPr>
        <w:pStyle w:val="ECHRParaQuote"/>
        <w:rPr>
          <w:lang w:val="pl-PL"/>
        </w:rPr>
      </w:pPr>
      <w:r>
        <w:rPr>
          <w:lang w:val="pl-PL"/>
        </w:rPr>
        <w:t>„</w:t>
      </w:r>
      <w:r w:rsidR="001F2DFD" w:rsidRPr="008A4C46">
        <w:rPr>
          <w:lang w:val="pl-PL"/>
        </w:rPr>
        <w:t xml:space="preserve">Każda </w:t>
      </w:r>
      <w:r w:rsidR="008743C6" w:rsidRPr="008A4C46">
        <w:rPr>
          <w:lang w:val="pl-PL"/>
        </w:rPr>
        <w:t xml:space="preserve">osoba fizyczna </w:t>
      </w:r>
      <w:r w:rsidR="008743C6">
        <w:rPr>
          <w:lang w:val="pl-PL"/>
        </w:rPr>
        <w:t>lub</w:t>
      </w:r>
      <w:r w:rsidR="008743C6" w:rsidRPr="008A4C46">
        <w:rPr>
          <w:lang w:val="pl-PL"/>
        </w:rPr>
        <w:t xml:space="preserve"> prawna ma prawo do poszanowania swego mienia. Nikt</w:t>
      </w:r>
      <w:r w:rsidR="000D5C77">
        <w:rPr>
          <w:lang w:val="pl-PL"/>
        </w:rPr>
        <w:t> </w:t>
      </w:r>
      <w:r w:rsidR="008743C6" w:rsidRPr="008A4C46">
        <w:rPr>
          <w:lang w:val="pl-PL"/>
        </w:rPr>
        <w:t>nie może być pozbawiony swojej własności, chyba że w interesie publicznym i na warunkach przewidzianych przez ustawę oraz zgodnie z ogólnymi zasa</w:t>
      </w:r>
      <w:r>
        <w:rPr>
          <w:lang w:val="pl-PL"/>
        </w:rPr>
        <w:t>dami prawa międzynarodowego...</w:t>
      </w:r>
      <w:r w:rsidR="00430B0D">
        <w:rPr>
          <w:lang w:val="pl-PL"/>
        </w:rPr>
        <w:t>”</w:t>
      </w:r>
      <w:r>
        <w:rPr>
          <w:lang w:val="pl-PL"/>
        </w:rPr>
        <w:t>.</w:t>
      </w:r>
    </w:p>
    <w:p w14:paraId="1F0680C9" w14:textId="2C6EEB23" w:rsidR="008743C6" w:rsidRPr="007E43D2" w:rsidRDefault="001F2DFD" w:rsidP="00A337DE">
      <w:pPr>
        <w:pStyle w:val="ECHRPara"/>
        <w:rPr>
          <w:i/>
          <w:iCs/>
        </w:rPr>
      </w:pPr>
      <w:r>
        <w:t>103</w:t>
      </w:r>
      <w:r w:rsidR="008743C6" w:rsidRPr="002A0337">
        <w:t>.</w:t>
      </w:r>
      <w:r w:rsidR="00B56763">
        <w:t xml:space="preserve"> </w:t>
      </w:r>
      <w:r w:rsidR="007A7B0B">
        <w:t xml:space="preserve">Mając na względzie </w:t>
      </w:r>
      <w:r w:rsidR="00492DCB">
        <w:rPr>
          <w:rStyle w:val="tlid-translation"/>
        </w:rPr>
        <w:t>sw</w:t>
      </w:r>
      <w:r w:rsidR="007A7B0B">
        <w:rPr>
          <w:rStyle w:val="tlid-translation"/>
        </w:rPr>
        <w:t xml:space="preserve">e </w:t>
      </w:r>
      <w:r w:rsidR="00D022C8">
        <w:rPr>
          <w:rStyle w:val="tlid-translation"/>
        </w:rPr>
        <w:t>rozstrzygnięcie</w:t>
      </w:r>
      <w:r w:rsidR="008743C6">
        <w:rPr>
          <w:rStyle w:val="tlid-translation"/>
        </w:rPr>
        <w:t xml:space="preserve"> na podstawie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6 </w:t>
      </w:r>
      <w:r>
        <w:rPr>
          <w:rStyle w:val="tlid-translation"/>
        </w:rPr>
        <w:t>ust.</w:t>
      </w:r>
      <w:r w:rsidR="008743C6">
        <w:rPr>
          <w:rStyle w:val="tlid-translation"/>
        </w:rPr>
        <w:t xml:space="preserve"> 1 Konwencji, Trybunał uznaje, że nie ma potrzeby badania dopuszczalności lub</w:t>
      </w:r>
      <w:r w:rsidR="000D5C77">
        <w:rPr>
          <w:rStyle w:val="tlid-translation"/>
        </w:rPr>
        <w:t> </w:t>
      </w:r>
      <w:r w:rsidR="00B05222">
        <w:rPr>
          <w:rStyle w:val="tlid-translation"/>
        </w:rPr>
        <w:t>przedmiotu</w:t>
      </w:r>
      <w:r w:rsidR="008743C6">
        <w:rPr>
          <w:rStyle w:val="tlid-translation"/>
        </w:rPr>
        <w:t xml:space="preserve"> skargi przedstawionej przez Skarżących </w:t>
      </w:r>
      <w:r w:rsidR="00492DCB">
        <w:rPr>
          <w:rStyle w:val="tlid-translation"/>
        </w:rPr>
        <w:t xml:space="preserve">w świetle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>1 Protokołu nr 1 do Konwencji (</w:t>
      </w:r>
      <w:r w:rsidR="008743C6" w:rsidRPr="002912B2">
        <w:rPr>
          <w:rStyle w:val="tlid-translation"/>
          <w:i/>
        </w:rPr>
        <w:t xml:space="preserve">SC </w:t>
      </w:r>
      <w:proofErr w:type="spellStart"/>
      <w:r w:rsidR="008743C6" w:rsidRPr="002912B2">
        <w:rPr>
          <w:rStyle w:val="tlid-translation"/>
          <w:i/>
        </w:rPr>
        <w:t>Britanic</w:t>
      </w:r>
      <w:proofErr w:type="spellEnd"/>
      <w:r w:rsidR="008743C6" w:rsidRPr="002912B2">
        <w:rPr>
          <w:rStyle w:val="tlid-translation"/>
          <w:i/>
        </w:rPr>
        <w:t xml:space="preserve"> World SRL przeciwko Rumunii</w:t>
      </w:r>
      <w:r w:rsidR="008743C6">
        <w:rPr>
          <w:rStyle w:val="tlid-translation"/>
        </w:rPr>
        <w:t xml:space="preserve">, nr 8602/09, § 50, 26 kwietnia 2016 r., </w:t>
      </w:r>
      <w:r w:rsidR="008743C6" w:rsidRPr="002912B2">
        <w:rPr>
          <w:rStyle w:val="tlid-translation"/>
          <w:i/>
        </w:rPr>
        <w:t xml:space="preserve">Rozalia </w:t>
      </w:r>
      <w:proofErr w:type="spellStart"/>
      <w:r w:rsidR="008743C6" w:rsidRPr="002912B2">
        <w:rPr>
          <w:rStyle w:val="tlid-translation"/>
          <w:i/>
        </w:rPr>
        <w:t>Avram</w:t>
      </w:r>
      <w:proofErr w:type="spellEnd"/>
      <w:r w:rsidR="008743C6" w:rsidRPr="002912B2">
        <w:rPr>
          <w:rStyle w:val="tlid-translation"/>
          <w:i/>
        </w:rPr>
        <w:t xml:space="preserve"> przeciwko Rumunii</w:t>
      </w:r>
      <w:r w:rsidR="008743C6">
        <w:rPr>
          <w:rStyle w:val="tlid-translation"/>
        </w:rPr>
        <w:t>, nr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 xml:space="preserve">19037/07, § 46, 16 września 2014 r., </w:t>
      </w:r>
      <w:proofErr w:type="spellStart"/>
      <w:r w:rsidR="008743C6" w:rsidRPr="002912B2">
        <w:rPr>
          <w:rStyle w:val="tlid-translation"/>
          <w:i/>
        </w:rPr>
        <w:t>Bochan</w:t>
      </w:r>
      <w:proofErr w:type="spellEnd"/>
      <w:r w:rsidR="008743C6" w:rsidRPr="002912B2">
        <w:rPr>
          <w:rStyle w:val="tlid-translation"/>
          <w:i/>
        </w:rPr>
        <w:t xml:space="preserve"> przeciwko Ukrainie (nr 2)</w:t>
      </w:r>
      <w:r w:rsidR="008743C6">
        <w:rPr>
          <w:rStyle w:val="tlid-translation"/>
        </w:rPr>
        <w:t xml:space="preserve"> </w:t>
      </w:r>
      <w:r w:rsidR="00B56763">
        <w:rPr>
          <w:rStyle w:val="tlid-translation"/>
        </w:rPr>
        <w:t>[WI]</w:t>
      </w:r>
      <w:r w:rsidR="008743C6">
        <w:rPr>
          <w:rStyle w:val="tlid-translation"/>
        </w:rPr>
        <w:t xml:space="preserve">, nr 22251/08, § 68, EKPC 2015, </w:t>
      </w:r>
      <w:proofErr w:type="spellStart"/>
      <w:r w:rsidR="008743C6" w:rsidRPr="002912B2">
        <w:rPr>
          <w:rStyle w:val="tlid-translation"/>
          <w:i/>
        </w:rPr>
        <w:t>Trapeznikov</w:t>
      </w:r>
      <w:proofErr w:type="spellEnd"/>
      <w:r w:rsidR="008743C6" w:rsidRPr="002912B2">
        <w:rPr>
          <w:rStyle w:val="tlid-translation"/>
          <w:i/>
        </w:rPr>
        <w:t xml:space="preserve"> </w:t>
      </w:r>
      <w:r w:rsidR="00E15787">
        <w:rPr>
          <w:rStyle w:val="tlid-translation"/>
          <w:i/>
        </w:rPr>
        <w:t>i Inni</w:t>
      </w:r>
      <w:r w:rsidR="008743C6">
        <w:rPr>
          <w:rStyle w:val="tlid-translation"/>
        </w:rPr>
        <w:t xml:space="preserve">, przytoczony powyżej, § 41 i </w:t>
      </w:r>
      <w:proofErr w:type="spellStart"/>
      <w:r w:rsidR="008743C6" w:rsidRPr="001F2DFD">
        <w:rPr>
          <w:rStyle w:val="tlid-translation"/>
          <w:i/>
        </w:rPr>
        <w:t>Lyubov</w:t>
      </w:r>
      <w:proofErr w:type="spellEnd"/>
      <w:r w:rsidR="008743C6">
        <w:rPr>
          <w:rStyle w:val="tlid-translation"/>
        </w:rPr>
        <w:t xml:space="preserve"> </w:t>
      </w:r>
      <w:proofErr w:type="spellStart"/>
      <w:r w:rsidR="008743C6" w:rsidRPr="002912B2">
        <w:rPr>
          <w:rStyle w:val="tlid-translation"/>
          <w:i/>
        </w:rPr>
        <w:t>Stetsenko</w:t>
      </w:r>
      <w:proofErr w:type="spellEnd"/>
      <w:r w:rsidR="008743C6" w:rsidRPr="002912B2">
        <w:rPr>
          <w:rStyle w:val="tlid-translation"/>
          <w:i/>
        </w:rPr>
        <w:t xml:space="preserve"> przeciwko Rosji</w:t>
      </w:r>
      <w:r w:rsidR="008743C6">
        <w:rPr>
          <w:rStyle w:val="tlid-translation"/>
        </w:rPr>
        <w:t>, nr 26216/07, § 92, 17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kwietnia 2014 r.)</w:t>
      </w:r>
      <w:r w:rsidR="008743C6" w:rsidRPr="007E43D2">
        <w:rPr>
          <w:snapToGrid w:val="0"/>
        </w:rPr>
        <w:t>.</w:t>
      </w:r>
    </w:p>
    <w:p w14:paraId="578756D7" w14:textId="3B6199B1" w:rsidR="008743C6" w:rsidRPr="002A0337" w:rsidRDefault="008743C6" w:rsidP="00A337DE">
      <w:pPr>
        <w:pStyle w:val="ECHRHeading1"/>
        <w:rPr>
          <w:lang w:val="pl-PL"/>
        </w:rPr>
      </w:pPr>
      <w:r w:rsidRPr="002A0337">
        <w:rPr>
          <w:lang w:val="pl-PL"/>
        </w:rPr>
        <w:t>V.</w:t>
      </w:r>
      <w:r w:rsidR="00B56763">
        <w:rPr>
          <w:lang w:val="pl-PL"/>
        </w:rPr>
        <w:t xml:space="preserve"> </w:t>
      </w:r>
      <w:r w:rsidRPr="002A0337">
        <w:rPr>
          <w:lang w:val="pl-PL"/>
        </w:rPr>
        <w:t>ZA</w:t>
      </w:r>
      <w:r w:rsidR="00A2506B">
        <w:rPr>
          <w:rStyle w:val="tlid-translation"/>
          <w:lang w:val="pl-PL"/>
        </w:rPr>
        <w:t>STOSOWANIE</w:t>
      </w:r>
      <w:r w:rsidRPr="002A0337">
        <w:rPr>
          <w:rStyle w:val="tlid-translation"/>
          <w:lang w:val="pl-PL"/>
        </w:rPr>
        <w:t xml:space="preserve"> ART</w:t>
      </w:r>
      <w:r w:rsidR="00A2506B">
        <w:rPr>
          <w:rStyle w:val="tlid-translation"/>
          <w:lang w:val="pl-PL"/>
        </w:rPr>
        <w:t>.</w:t>
      </w:r>
      <w:r w:rsidRPr="002A0337">
        <w:rPr>
          <w:rStyle w:val="tlid-translation"/>
          <w:lang w:val="pl-PL"/>
        </w:rPr>
        <w:t xml:space="preserve"> 41 KONWENCJI</w:t>
      </w:r>
    </w:p>
    <w:p w14:paraId="7E1B5C4E" w14:textId="659BB621" w:rsidR="008743C6" w:rsidRPr="008862F4" w:rsidRDefault="001F2DFD" w:rsidP="00A337DE">
      <w:pPr>
        <w:pStyle w:val="ECHRPara"/>
      </w:pPr>
      <w:r>
        <w:t>104</w:t>
      </w:r>
      <w:r w:rsidR="008743C6" w:rsidRPr="002A0337">
        <w:t>.</w:t>
      </w:r>
      <w:r w:rsidR="00B56763">
        <w:t xml:space="preserve"> </w:t>
      </w:r>
      <w:r w:rsidR="00A2506B">
        <w:rPr>
          <w:rStyle w:val="tlid-translation"/>
        </w:rPr>
        <w:t>Zgodnie z art.</w:t>
      </w:r>
      <w:r w:rsidR="008743C6">
        <w:rPr>
          <w:rStyle w:val="tlid-translation"/>
        </w:rPr>
        <w:t xml:space="preserve"> 41 Konwencji</w:t>
      </w:r>
      <w:r w:rsidR="008743C6" w:rsidRPr="008862F4">
        <w:t>,</w:t>
      </w:r>
    </w:p>
    <w:p w14:paraId="7AB1133E" w14:textId="5BF51138" w:rsidR="008743C6" w:rsidRPr="008862F4" w:rsidRDefault="00430B0D" w:rsidP="00A337DE">
      <w:pPr>
        <w:pStyle w:val="ECHRParaQuote"/>
        <w:keepNext/>
        <w:keepLines/>
        <w:rPr>
          <w:lang w:val="pl-PL"/>
        </w:rPr>
      </w:pPr>
      <w:r>
        <w:rPr>
          <w:lang w:val="pl-PL"/>
        </w:rPr>
        <w:t>„</w:t>
      </w:r>
      <w:r w:rsidR="008743C6" w:rsidRPr="008862F4">
        <w:rPr>
          <w:sz w:val="19"/>
          <w:szCs w:val="19"/>
          <w:lang w:val="pl-PL"/>
        </w:rPr>
        <w:t>Jeśli Trybunał stwierdzi, że nastąpiło naruszenie Konwencji lub jej protokołów, oraz</w:t>
      </w:r>
      <w:r w:rsidR="000D5C77">
        <w:rPr>
          <w:sz w:val="19"/>
          <w:szCs w:val="19"/>
          <w:lang w:val="pl-PL"/>
        </w:rPr>
        <w:t> </w:t>
      </w:r>
      <w:r w:rsidR="008743C6" w:rsidRPr="008862F4">
        <w:rPr>
          <w:sz w:val="19"/>
          <w:szCs w:val="19"/>
          <w:lang w:val="pl-PL"/>
        </w:rPr>
        <w:t>jeśli prawo wewnętrzne zainteresowanej Wysokiej Układającej się Strony pozwala tylko na częściowe usunięcie konsekwencji tego naruszenia, Trybunał orzeka, gdy</w:t>
      </w:r>
      <w:r w:rsidR="000D5C77">
        <w:rPr>
          <w:sz w:val="19"/>
          <w:szCs w:val="19"/>
          <w:lang w:val="pl-PL"/>
        </w:rPr>
        <w:t> </w:t>
      </w:r>
      <w:r w:rsidR="008743C6" w:rsidRPr="008862F4">
        <w:rPr>
          <w:sz w:val="19"/>
          <w:szCs w:val="19"/>
          <w:lang w:val="pl-PL"/>
        </w:rPr>
        <w:t>zachodzi potrzeba, słuszne zadośćuczynienie pokrzywdzonej stronie</w:t>
      </w:r>
      <w:r>
        <w:rPr>
          <w:lang w:val="pl-PL"/>
        </w:rPr>
        <w:t>”.</w:t>
      </w:r>
    </w:p>
    <w:p w14:paraId="763C3BEA" w14:textId="63A2790B" w:rsidR="008743C6" w:rsidRPr="002A0337" w:rsidRDefault="008743C6" w:rsidP="00A337DE">
      <w:pPr>
        <w:pStyle w:val="ECHRHeading2"/>
        <w:rPr>
          <w:lang w:val="pl-PL"/>
        </w:rPr>
      </w:pPr>
      <w:r w:rsidRPr="002A0337">
        <w:rPr>
          <w:lang w:val="pl-PL"/>
        </w:rPr>
        <w:t>A.</w:t>
      </w:r>
      <w:r w:rsidR="00B56763">
        <w:rPr>
          <w:lang w:val="pl-PL"/>
        </w:rPr>
        <w:t xml:space="preserve"> </w:t>
      </w:r>
      <w:r w:rsidRPr="002A0337">
        <w:rPr>
          <w:lang w:val="pl-PL"/>
        </w:rPr>
        <w:t>Szkoda</w:t>
      </w:r>
    </w:p>
    <w:p w14:paraId="7FD36CBA" w14:textId="0F6C2A3E" w:rsidR="008743C6" w:rsidRPr="006A69A6" w:rsidRDefault="001F2DFD" w:rsidP="00FD164D">
      <w:pPr>
        <w:ind w:firstLine="232"/>
        <w:rPr>
          <w:rFonts w:eastAsia="Times New Roman"/>
          <w:lang w:val="pl-PL" w:eastAsia="pl-PL"/>
        </w:rPr>
      </w:pPr>
      <w:r>
        <w:rPr>
          <w:lang w:val="pl-PL"/>
        </w:rPr>
        <w:t>105</w:t>
      </w:r>
      <w:r w:rsidR="008743C6" w:rsidRPr="002A0337">
        <w:rPr>
          <w:lang w:val="pl-PL"/>
        </w:rPr>
        <w:t>.</w:t>
      </w:r>
      <w:r w:rsidR="00B56763">
        <w:rPr>
          <w:lang w:val="pl-PL"/>
        </w:rPr>
        <w:t xml:space="preserve"> </w:t>
      </w:r>
      <w:r w:rsidR="00694D3A">
        <w:rPr>
          <w:lang w:val="pl-PL"/>
        </w:rPr>
        <w:t xml:space="preserve">Tytułem </w:t>
      </w:r>
      <w:r w:rsidR="00694D3A">
        <w:rPr>
          <w:rFonts w:eastAsia="Times New Roman"/>
          <w:lang w:val="pl-PL" w:eastAsia="pl-PL"/>
        </w:rPr>
        <w:t>szkody</w:t>
      </w:r>
      <w:r w:rsidR="008743C6" w:rsidRPr="006A69A6">
        <w:rPr>
          <w:rFonts w:eastAsia="Times New Roman"/>
          <w:lang w:val="pl-PL" w:eastAsia="pl-PL"/>
        </w:rPr>
        <w:t xml:space="preserve"> </w:t>
      </w:r>
      <w:r w:rsidR="008743C6">
        <w:rPr>
          <w:rFonts w:eastAsia="Times New Roman"/>
          <w:lang w:val="pl-PL" w:eastAsia="pl-PL"/>
        </w:rPr>
        <w:t>mate</w:t>
      </w:r>
      <w:r w:rsidR="00694D3A">
        <w:rPr>
          <w:rFonts w:eastAsia="Times New Roman"/>
          <w:lang w:val="pl-PL" w:eastAsia="pl-PL"/>
        </w:rPr>
        <w:t>rialnej</w:t>
      </w:r>
      <w:r w:rsidR="008743C6" w:rsidRPr="006A69A6">
        <w:rPr>
          <w:rFonts w:eastAsia="Times New Roman"/>
          <w:lang w:val="pl-PL" w:eastAsia="pl-PL"/>
        </w:rPr>
        <w:t xml:space="preserve"> </w:t>
      </w:r>
      <w:r w:rsidR="008743C6">
        <w:rPr>
          <w:rFonts w:eastAsia="Times New Roman"/>
          <w:lang w:val="pl-PL" w:eastAsia="pl-PL"/>
        </w:rPr>
        <w:t>S</w:t>
      </w:r>
      <w:r w:rsidR="008743C6" w:rsidRPr="006A69A6">
        <w:rPr>
          <w:rFonts w:eastAsia="Times New Roman"/>
          <w:lang w:val="pl-PL" w:eastAsia="pl-PL"/>
        </w:rPr>
        <w:t>karżąc</w:t>
      </w:r>
      <w:r w:rsidR="008743C6">
        <w:rPr>
          <w:rFonts w:eastAsia="Times New Roman"/>
          <w:lang w:val="pl-PL" w:eastAsia="pl-PL"/>
        </w:rPr>
        <w:t xml:space="preserve">y </w:t>
      </w:r>
      <w:r w:rsidR="008743C6" w:rsidRPr="006A69A6">
        <w:rPr>
          <w:rFonts w:eastAsia="Times New Roman"/>
          <w:lang w:val="pl-PL" w:eastAsia="pl-PL"/>
        </w:rPr>
        <w:t>żądają różnych kwot, od</w:t>
      </w:r>
      <w:r w:rsidR="000D5C77">
        <w:rPr>
          <w:rFonts w:eastAsia="Times New Roman"/>
          <w:lang w:val="pl-PL" w:eastAsia="pl-PL"/>
        </w:rPr>
        <w:t> </w:t>
      </w:r>
      <w:r w:rsidR="008743C6" w:rsidRPr="006A69A6">
        <w:rPr>
          <w:rFonts w:eastAsia="Times New Roman"/>
          <w:lang w:val="pl-PL" w:eastAsia="pl-PL"/>
        </w:rPr>
        <w:t>35</w:t>
      </w:r>
      <w:r w:rsidR="000D5C77">
        <w:rPr>
          <w:rFonts w:eastAsia="Times New Roman"/>
          <w:lang w:val="pl-PL" w:eastAsia="pl-PL"/>
        </w:rPr>
        <w:t> </w:t>
      </w:r>
      <w:r w:rsidR="008743C6" w:rsidRPr="006A69A6">
        <w:rPr>
          <w:rFonts w:eastAsia="Times New Roman"/>
          <w:lang w:val="pl-PL" w:eastAsia="pl-PL"/>
        </w:rPr>
        <w:t xml:space="preserve">400 </w:t>
      </w:r>
      <w:r w:rsidR="008743C6">
        <w:rPr>
          <w:rFonts w:eastAsia="Times New Roman"/>
          <w:lang w:val="pl-PL" w:eastAsia="pl-PL"/>
        </w:rPr>
        <w:t>euro</w:t>
      </w:r>
      <w:r w:rsidR="008743C6" w:rsidRPr="006A69A6">
        <w:rPr>
          <w:rFonts w:eastAsia="Times New Roman"/>
          <w:lang w:val="pl-PL" w:eastAsia="pl-PL"/>
        </w:rPr>
        <w:t xml:space="preserve"> (EUR) do 233 500 EUR. W odniesieniu do szkód </w:t>
      </w:r>
      <w:r w:rsidR="008743C6">
        <w:rPr>
          <w:rFonts w:eastAsia="Times New Roman"/>
          <w:lang w:val="pl-PL" w:eastAsia="pl-PL"/>
        </w:rPr>
        <w:t>moralnych</w:t>
      </w:r>
      <w:r w:rsidR="008743C6" w:rsidRPr="006A69A6">
        <w:rPr>
          <w:rFonts w:eastAsia="Times New Roman"/>
          <w:lang w:val="pl-PL" w:eastAsia="pl-PL"/>
        </w:rPr>
        <w:t xml:space="preserve"> każdy z nich żąda </w:t>
      </w:r>
      <w:r w:rsidR="008743C6">
        <w:rPr>
          <w:rFonts w:eastAsia="Times New Roman"/>
          <w:lang w:val="pl-PL" w:eastAsia="pl-PL"/>
        </w:rPr>
        <w:t>ponadto</w:t>
      </w:r>
      <w:r w:rsidR="008743C6" w:rsidRPr="006A69A6">
        <w:rPr>
          <w:rFonts w:eastAsia="Times New Roman"/>
          <w:lang w:val="pl-PL" w:eastAsia="pl-PL"/>
        </w:rPr>
        <w:t xml:space="preserve"> kwoty 3 000 EUR, z wyjątkiem pana </w:t>
      </w:r>
      <w:proofErr w:type="spellStart"/>
      <w:r w:rsidR="008743C6" w:rsidRPr="006A69A6">
        <w:rPr>
          <w:rFonts w:eastAsia="Times New Roman"/>
          <w:lang w:val="pl-PL" w:eastAsia="pl-PL"/>
        </w:rPr>
        <w:t>Kerefova</w:t>
      </w:r>
      <w:proofErr w:type="spellEnd"/>
      <w:r w:rsidR="008743C6" w:rsidRPr="006A69A6">
        <w:rPr>
          <w:rFonts w:eastAsia="Times New Roman"/>
          <w:lang w:val="pl-PL" w:eastAsia="pl-PL"/>
        </w:rPr>
        <w:t>, żądającego 5 000 EUR</w:t>
      </w:r>
      <w:r w:rsidR="008743C6" w:rsidRPr="004D079C">
        <w:rPr>
          <w:lang w:val="pl-PL"/>
        </w:rPr>
        <w:t>.</w:t>
      </w:r>
    </w:p>
    <w:p w14:paraId="6CFF0AFC" w14:textId="016B2029" w:rsidR="008743C6" w:rsidRPr="002A0337" w:rsidRDefault="001F2DFD" w:rsidP="00A337DE">
      <w:pPr>
        <w:pStyle w:val="ECHRPara"/>
      </w:pPr>
      <w:r>
        <w:t>106</w:t>
      </w:r>
      <w:r w:rsidR="008743C6" w:rsidRPr="002A0337">
        <w:t>.</w:t>
      </w:r>
      <w:r w:rsidR="00B56763">
        <w:t xml:space="preserve"> </w:t>
      </w:r>
      <w:r w:rsidR="008743C6" w:rsidRPr="002A0337">
        <w:t>Rząd kwestionuje te żądania.</w:t>
      </w:r>
    </w:p>
    <w:p w14:paraId="0F5569A6" w14:textId="0B5A69D1" w:rsidR="008743C6" w:rsidRPr="004D079C" w:rsidRDefault="001F2DFD" w:rsidP="00A337DE">
      <w:pPr>
        <w:pStyle w:val="ECHRPara"/>
        <w:rPr>
          <w:i/>
          <w:iCs/>
        </w:rPr>
      </w:pPr>
      <w:r>
        <w:lastRenderedPageBreak/>
        <w:t>107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 xml:space="preserve">Trybunał przypomina, że </w:t>
      </w:r>
      <w:r w:rsidR="000B412C">
        <w:rPr>
          <w:rStyle w:val="tlid-translation"/>
        </w:rPr>
        <w:t>stwierdził naruszenie</w:t>
      </w:r>
      <w:r w:rsidR="008743C6">
        <w:rPr>
          <w:rStyle w:val="tlid-translation"/>
        </w:rPr>
        <w:t xml:space="preserve"> </w:t>
      </w:r>
      <w:r w:rsidR="00780870">
        <w:rPr>
          <w:rStyle w:val="tlid-translation"/>
        </w:rPr>
        <w:t xml:space="preserve">art. </w:t>
      </w:r>
      <w:r w:rsidR="008743C6">
        <w:rPr>
          <w:rStyle w:val="tlid-translation"/>
        </w:rPr>
        <w:t xml:space="preserve">6 </w:t>
      </w:r>
      <w:r w:rsidR="002912B2">
        <w:rPr>
          <w:rStyle w:val="tlid-translation"/>
        </w:rPr>
        <w:t>ust.</w:t>
      </w:r>
      <w:r w:rsidR="008743C6">
        <w:rPr>
          <w:rStyle w:val="tlid-translation"/>
        </w:rPr>
        <w:t xml:space="preserve"> 1 Konwencji z powodu </w:t>
      </w:r>
      <w:r w:rsidR="000B412C">
        <w:rPr>
          <w:rStyle w:val="tlid-translation"/>
        </w:rPr>
        <w:t xml:space="preserve">naruszenia pewności </w:t>
      </w:r>
      <w:r w:rsidR="008743C6">
        <w:rPr>
          <w:rStyle w:val="tlid-translation"/>
        </w:rPr>
        <w:t>cywilnych stosunków prawnych. Jeśli chodzi o roszczenie Skarżących z tytułu szkody materialnej, nie widzi on związku przyczynowego między stwierdzonym naruszeniem a rzekomą szkodą materialną i odrzuca te roszczenia. Ponadto uważa, że samo stwierdzenie naruszenia stanowi wystarczające słuszne zadośćuczynienie za</w:t>
      </w:r>
      <w:r w:rsidR="000D5C77">
        <w:rPr>
          <w:rStyle w:val="tlid-translation"/>
        </w:rPr>
        <w:t> wszelką</w:t>
      </w:r>
      <w:r w:rsidR="008743C6">
        <w:rPr>
          <w:rStyle w:val="tlid-translation"/>
        </w:rPr>
        <w:t xml:space="preserve"> krzywdę, </w:t>
      </w:r>
      <w:r w:rsidR="000B412C">
        <w:rPr>
          <w:rStyle w:val="tlid-translation"/>
        </w:rPr>
        <w:t xml:space="preserve">jaka </w:t>
      </w:r>
      <w:r w:rsidR="008743C6">
        <w:rPr>
          <w:rStyle w:val="tlid-translation"/>
        </w:rPr>
        <w:t>mogła zostać poniesiona przez Skarżących</w:t>
      </w:r>
      <w:r w:rsidR="008743C6" w:rsidRPr="004D079C">
        <w:t>.</w:t>
      </w:r>
    </w:p>
    <w:p w14:paraId="5AC2C1C5" w14:textId="269A1CB1" w:rsidR="008743C6" w:rsidRPr="002A0337" w:rsidRDefault="008743C6" w:rsidP="00A337DE">
      <w:pPr>
        <w:pStyle w:val="ECHRHeading2"/>
        <w:rPr>
          <w:lang w:val="pl-PL"/>
        </w:rPr>
      </w:pPr>
      <w:r w:rsidRPr="002A0337">
        <w:rPr>
          <w:lang w:val="pl-PL"/>
        </w:rPr>
        <w:t>B.</w:t>
      </w:r>
      <w:r w:rsidR="00B56763">
        <w:rPr>
          <w:lang w:val="pl-PL"/>
        </w:rPr>
        <w:t xml:space="preserve"> </w:t>
      </w:r>
      <w:r w:rsidRPr="002A0337">
        <w:rPr>
          <w:lang w:val="pl-PL"/>
        </w:rPr>
        <w:t>Koszty i wydatki</w:t>
      </w:r>
    </w:p>
    <w:p w14:paraId="7C9092CE" w14:textId="16A674BA" w:rsidR="008743C6" w:rsidRPr="0014572D" w:rsidRDefault="001F2DFD" w:rsidP="00A337DE">
      <w:pPr>
        <w:pStyle w:val="ECHRPara"/>
      </w:pPr>
      <w:r>
        <w:t>108</w:t>
      </w:r>
      <w:r w:rsidR="008743C6" w:rsidRPr="0014572D">
        <w:t>.</w:t>
      </w:r>
      <w:r w:rsidR="00B56763">
        <w:t xml:space="preserve"> </w:t>
      </w:r>
      <w:r w:rsidR="008743C6">
        <w:rPr>
          <w:rStyle w:val="tlid-translation"/>
        </w:rPr>
        <w:t xml:space="preserve">W odniesieniu do skarg nr 28480/13 i 28506/13 Skarżący żądają również kwoty 2 969,25 euro, co odpowiada sumie honorariów i wydatków ich przedstawicieli w ich sprawach, jak również w sprawach dziesięciu innych osób, których podobne skargi </w:t>
      </w:r>
      <w:r w:rsidR="00694D3A">
        <w:rPr>
          <w:rStyle w:val="tlid-translation"/>
        </w:rPr>
        <w:t>są zawisłe</w:t>
      </w:r>
      <w:r w:rsidR="008743C6">
        <w:rPr>
          <w:rStyle w:val="tlid-translation"/>
        </w:rPr>
        <w:t xml:space="preserve"> przed Trybunałem</w:t>
      </w:r>
      <w:r w:rsidR="008743C6" w:rsidRPr="0014572D">
        <w:t>.</w:t>
      </w:r>
    </w:p>
    <w:p w14:paraId="515CECC9" w14:textId="08D92CD8" w:rsidR="008743C6" w:rsidRPr="003733FB" w:rsidRDefault="001F2DFD" w:rsidP="00A337DE">
      <w:pPr>
        <w:pStyle w:val="ECHRPara"/>
      </w:pPr>
      <w:r>
        <w:t>109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>Rząd kwestionuje tę kwotę, stwierdzając w szczególności, że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Skarżący nie przedstawili żadnego dowodu na poparcie swoich roszczeń</w:t>
      </w:r>
      <w:r w:rsidR="008743C6" w:rsidRPr="003733FB">
        <w:t>.</w:t>
      </w:r>
    </w:p>
    <w:p w14:paraId="74F4AFE9" w14:textId="4C27B706" w:rsidR="008743C6" w:rsidRPr="00E23872" w:rsidRDefault="001F2DFD" w:rsidP="00A337DE">
      <w:pPr>
        <w:pStyle w:val="ECHRPara"/>
      </w:pPr>
      <w:r>
        <w:t>110</w:t>
      </w:r>
      <w:r w:rsidR="008743C6" w:rsidRPr="002A0337">
        <w:t>.</w:t>
      </w:r>
      <w:r w:rsidR="00B56763">
        <w:t xml:space="preserve"> </w:t>
      </w:r>
      <w:r w:rsidR="008743C6">
        <w:rPr>
          <w:rStyle w:val="tlid-translation"/>
        </w:rPr>
        <w:t>Zg</w:t>
      </w:r>
      <w:r w:rsidR="00694D3A">
        <w:rPr>
          <w:rStyle w:val="tlid-translation"/>
        </w:rPr>
        <w:t>odnie z orzecznictwem Trybunału</w:t>
      </w:r>
      <w:r w:rsidR="008743C6">
        <w:rPr>
          <w:rStyle w:val="tlid-translation"/>
        </w:rPr>
        <w:t xml:space="preserve"> </w:t>
      </w:r>
      <w:r w:rsidR="00694D3A">
        <w:rPr>
          <w:rStyle w:val="tlid-translation"/>
        </w:rPr>
        <w:t>s</w:t>
      </w:r>
      <w:r w:rsidR="008743C6">
        <w:rPr>
          <w:rStyle w:val="tlid-translation"/>
        </w:rPr>
        <w:t>karżący może uzyskać zwrot kosztów i wydatków tylko w takim zakresie, w jakim ustalono</w:t>
      </w:r>
      <w:r w:rsidR="00694D3A">
        <w:rPr>
          <w:rStyle w:val="tlid-translation"/>
        </w:rPr>
        <w:t xml:space="preserve">, że zostały one rzeczywiście poniesione i były </w:t>
      </w:r>
      <w:r w:rsidR="008743C6">
        <w:rPr>
          <w:rStyle w:val="tlid-translation"/>
        </w:rPr>
        <w:t>konieczn</w:t>
      </w:r>
      <w:r w:rsidR="00694D3A">
        <w:rPr>
          <w:rStyle w:val="tlid-translation"/>
        </w:rPr>
        <w:t xml:space="preserve">e oraz w </w:t>
      </w:r>
      <w:r w:rsidR="005447F8">
        <w:rPr>
          <w:rStyle w:val="tlid-translation"/>
        </w:rPr>
        <w:t>uzasadnionej</w:t>
      </w:r>
      <w:r w:rsidR="00694D3A">
        <w:rPr>
          <w:rStyle w:val="tlid-translation"/>
        </w:rPr>
        <w:t xml:space="preserve"> wysokości</w:t>
      </w:r>
      <w:r w:rsidR="008743C6">
        <w:rPr>
          <w:rStyle w:val="tlid-translation"/>
        </w:rPr>
        <w:t xml:space="preserve">. W niniejszej sprawie, biorąc pod uwagę </w:t>
      </w:r>
      <w:r w:rsidR="00694D3A">
        <w:rPr>
          <w:rStyle w:val="tlid-translation"/>
        </w:rPr>
        <w:t xml:space="preserve">dostępne </w:t>
      </w:r>
      <w:r w:rsidR="008743C6">
        <w:rPr>
          <w:rStyle w:val="tlid-translation"/>
        </w:rPr>
        <w:t>dokumenty</w:t>
      </w:r>
      <w:r w:rsidR="00694D3A">
        <w:rPr>
          <w:rStyle w:val="tlid-translation"/>
        </w:rPr>
        <w:t xml:space="preserve"> </w:t>
      </w:r>
      <w:r w:rsidR="008743C6">
        <w:rPr>
          <w:rStyle w:val="tlid-translation"/>
        </w:rPr>
        <w:t>i</w:t>
      </w:r>
      <w:r w:rsidR="000D5C77">
        <w:rPr>
          <w:rStyle w:val="tlid-translation"/>
        </w:rPr>
        <w:t> </w:t>
      </w:r>
      <w:r w:rsidR="008743C6">
        <w:rPr>
          <w:rStyle w:val="tlid-translation"/>
        </w:rPr>
        <w:t>uwzględniając ustalenia dotyczące naruszeń, jaki</w:t>
      </w:r>
      <w:r w:rsidR="00694D3A">
        <w:rPr>
          <w:rStyle w:val="tlid-translation"/>
        </w:rPr>
        <w:t>ch dokonał</w:t>
      </w:r>
      <w:r w:rsidR="008743C6">
        <w:rPr>
          <w:rStyle w:val="tlid-translation"/>
        </w:rPr>
        <w:t>, Trybunał odrzuca wniosek dotyczący kosztów i wydatków</w:t>
      </w:r>
      <w:r w:rsidR="008743C6" w:rsidRPr="00E23872">
        <w:t>.</w:t>
      </w:r>
    </w:p>
    <w:p w14:paraId="6A0D7621" w14:textId="77777777" w:rsidR="008743C6" w:rsidRPr="00E23872" w:rsidRDefault="008743C6" w:rsidP="00A337DE">
      <w:pPr>
        <w:pStyle w:val="JuList"/>
        <w:rPr>
          <w:rStyle w:val="tlid-translation"/>
          <w:lang w:val="pl-PL"/>
        </w:rPr>
      </w:pPr>
    </w:p>
    <w:p w14:paraId="2179ACD4" w14:textId="77777777" w:rsidR="008743C6" w:rsidRPr="003D0317" w:rsidRDefault="008743C6" w:rsidP="00A337DE">
      <w:pPr>
        <w:pStyle w:val="JuList"/>
        <w:rPr>
          <w:rStyle w:val="tlid-translation"/>
          <w:lang w:val="pl-PL"/>
        </w:rPr>
      </w:pPr>
      <w:r w:rsidRPr="003D0317">
        <w:rPr>
          <w:rStyle w:val="tlid-translation"/>
          <w:lang w:val="pl-PL"/>
        </w:rPr>
        <w:t>Z TYCH POWODÓW TRYBUNAŁ JEDNOGŁOŚNIE</w:t>
      </w:r>
    </w:p>
    <w:p w14:paraId="53E7F683" w14:textId="77777777" w:rsidR="001F2DFD" w:rsidRDefault="001F2DFD" w:rsidP="00A337DE">
      <w:pPr>
        <w:pStyle w:val="JuList"/>
        <w:rPr>
          <w:lang w:val="pl-PL"/>
        </w:rPr>
      </w:pPr>
    </w:p>
    <w:p w14:paraId="04E8F3F5" w14:textId="257856BF" w:rsidR="008743C6" w:rsidRPr="00D80C34" w:rsidRDefault="008743C6" w:rsidP="00A337DE">
      <w:pPr>
        <w:pStyle w:val="JuList"/>
        <w:rPr>
          <w:lang w:val="pl-PL"/>
        </w:rPr>
      </w:pPr>
      <w:r w:rsidRPr="003D0317">
        <w:rPr>
          <w:lang w:val="pl-PL"/>
        </w:rPr>
        <w:t>1.</w:t>
      </w:r>
      <w:r w:rsidR="00B56763">
        <w:rPr>
          <w:lang w:val="pl-PL"/>
        </w:rPr>
        <w:t xml:space="preserve"> </w:t>
      </w:r>
      <w:r w:rsidR="00D022C8">
        <w:rPr>
          <w:lang w:val="pl-PL"/>
        </w:rPr>
        <w:t xml:space="preserve"> </w:t>
      </w:r>
      <w:r w:rsidRPr="00D80C34">
        <w:rPr>
          <w:i/>
          <w:iCs/>
          <w:lang w:val="pl-PL"/>
        </w:rPr>
        <w:t xml:space="preserve">Decyduje </w:t>
      </w:r>
      <w:r w:rsidR="002912B2">
        <w:rPr>
          <w:lang w:val="pl-PL"/>
        </w:rPr>
        <w:t>po</w:t>
      </w:r>
      <w:r w:rsidR="00694D3A">
        <w:rPr>
          <w:lang w:val="pl-PL"/>
        </w:rPr>
        <w:t>łączyć skargi</w:t>
      </w:r>
      <w:r w:rsidRPr="00D80C34">
        <w:rPr>
          <w:lang w:val="pl-PL"/>
        </w:rPr>
        <w:t>;</w:t>
      </w:r>
    </w:p>
    <w:p w14:paraId="77E3B4D9" w14:textId="77777777" w:rsidR="008743C6" w:rsidRPr="00D80C34" w:rsidRDefault="008743C6" w:rsidP="00A337DE">
      <w:pPr>
        <w:pStyle w:val="JuList"/>
        <w:rPr>
          <w:lang w:val="pl-PL"/>
        </w:rPr>
      </w:pPr>
    </w:p>
    <w:p w14:paraId="759DE788" w14:textId="1C599F82" w:rsidR="008743C6" w:rsidRPr="00D80C34" w:rsidRDefault="008743C6" w:rsidP="00A337DE">
      <w:pPr>
        <w:pStyle w:val="JuList"/>
        <w:rPr>
          <w:lang w:val="pl-PL"/>
        </w:rPr>
      </w:pPr>
      <w:r w:rsidRPr="00D80C34">
        <w:rPr>
          <w:lang w:val="pl-PL"/>
        </w:rPr>
        <w:t>2.</w:t>
      </w:r>
      <w:r w:rsidR="00B56763">
        <w:rPr>
          <w:lang w:val="pl-PL"/>
        </w:rPr>
        <w:t xml:space="preserve"> </w:t>
      </w:r>
      <w:r w:rsidRPr="00D80C34">
        <w:rPr>
          <w:rStyle w:val="tlid-translation"/>
          <w:i/>
          <w:iCs/>
          <w:lang w:val="pl-PL"/>
        </w:rPr>
        <w:t>Uznaje</w:t>
      </w:r>
      <w:r w:rsidRPr="00D80C34">
        <w:rPr>
          <w:rStyle w:val="tlid-translation"/>
          <w:lang w:val="pl-PL"/>
        </w:rPr>
        <w:t xml:space="preserve"> </w:t>
      </w:r>
      <w:r>
        <w:rPr>
          <w:rStyle w:val="tlid-translation"/>
          <w:lang w:val="pl-PL"/>
        </w:rPr>
        <w:t>skargi</w:t>
      </w:r>
      <w:r w:rsidRPr="00D80C34">
        <w:rPr>
          <w:rStyle w:val="tlid-translation"/>
          <w:lang w:val="pl-PL"/>
        </w:rPr>
        <w:t xml:space="preserve"> nr 36054/09, 45415/09 i 50333/09 za niedopuszczalne z</w:t>
      </w:r>
      <w:r w:rsidR="000D5C77">
        <w:rPr>
          <w:rStyle w:val="tlid-translation"/>
          <w:lang w:val="pl-PL"/>
        </w:rPr>
        <w:t> </w:t>
      </w:r>
      <w:r w:rsidRPr="00D80C34">
        <w:rPr>
          <w:rStyle w:val="tlid-translation"/>
          <w:lang w:val="pl-PL"/>
        </w:rPr>
        <w:t xml:space="preserve">powodu braku </w:t>
      </w:r>
      <w:r w:rsidR="000814F8">
        <w:rPr>
          <w:rStyle w:val="tlid-translation"/>
          <w:lang w:val="pl-PL"/>
        </w:rPr>
        <w:t>znaczącego uszczerbku</w:t>
      </w:r>
      <w:r w:rsidRPr="00D80C34">
        <w:rPr>
          <w:lang w:val="pl-PL"/>
        </w:rPr>
        <w:t>;</w:t>
      </w:r>
    </w:p>
    <w:p w14:paraId="45C8529A" w14:textId="77777777" w:rsidR="008743C6" w:rsidRPr="00D80C34" w:rsidRDefault="008743C6" w:rsidP="00A337DE">
      <w:pPr>
        <w:pStyle w:val="JuList"/>
        <w:rPr>
          <w:lang w:val="pl-PL"/>
        </w:rPr>
      </w:pPr>
    </w:p>
    <w:p w14:paraId="3115C413" w14:textId="59EA817B" w:rsidR="008743C6" w:rsidRPr="00D80C34" w:rsidRDefault="008743C6" w:rsidP="00A337DE">
      <w:pPr>
        <w:pStyle w:val="JuList"/>
        <w:rPr>
          <w:lang w:val="pl-PL"/>
        </w:rPr>
      </w:pPr>
      <w:r w:rsidRPr="00D80C34">
        <w:rPr>
          <w:lang w:val="pl-PL"/>
        </w:rPr>
        <w:t>3.</w:t>
      </w:r>
      <w:r w:rsidR="00D022C8">
        <w:rPr>
          <w:lang w:val="pl-PL"/>
        </w:rPr>
        <w:t xml:space="preserve"> </w:t>
      </w:r>
      <w:r w:rsidRPr="00D80C34">
        <w:rPr>
          <w:rStyle w:val="tlid-translation"/>
          <w:i/>
          <w:iCs/>
          <w:lang w:val="pl-PL"/>
        </w:rPr>
        <w:t>Odrzuca</w:t>
      </w:r>
      <w:r w:rsidRPr="00D80C34">
        <w:rPr>
          <w:rStyle w:val="tlid-translation"/>
          <w:lang w:val="pl-PL"/>
        </w:rPr>
        <w:t xml:space="preserve"> zarzut niedopuszczalności podniesiony przez Rząd w</w:t>
      </w:r>
      <w:r w:rsidR="000D5C77">
        <w:rPr>
          <w:rStyle w:val="tlid-translation"/>
          <w:lang w:val="pl-PL"/>
        </w:rPr>
        <w:t> </w:t>
      </w:r>
      <w:r w:rsidRPr="00D80C34">
        <w:rPr>
          <w:rStyle w:val="tlid-translation"/>
          <w:lang w:val="pl-PL"/>
        </w:rPr>
        <w:t xml:space="preserve">odniesieniu do </w:t>
      </w:r>
      <w:r>
        <w:rPr>
          <w:rStyle w:val="tlid-translation"/>
          <w:lang w:val="pl-PL"/>
        </w:rPr>
        <w:t>skarg</w:t>
      </w:r>
      <w:r w:rsidRPr="00D80C34">
        <w:rPr>
          <w:rStyle w:val="tlid-translation"/>
          <w:lang w:val="pl-PL"/>
        </w:rPr>
        <w:t xml:space="preserve"> nr 28480/13 i 28506/13;</w:t>
      </w:r>
    </w:p>
    <w:p w14:paraId="2B0FD67C" w14:textId="77777777" w:rsidR="008743C6" w:rsidRPr="00D80C34" w:rsidRDefault="008743C6" w:rsidP="00A337DE">
      <w:pPr>
        <w:pStyle w:val="JuList"/>
        <w:rPr>
          <w:lang w:val="pl-PL"/>
        </w:rPr>
      </w:pPr>
    </w:p>
    <w:p w14:paraId="19A414C3" w14:textId="14761EDB" w:rsidR="008743C6" w:rsidRPr="00D80C34" w:rsidRDefault="008743C6" w:rsidP="00A337DE">
      <w:pPr>
        <w:pStyle w:val="JuList"/>
        <w:rPr>
          <w:b/>
          <w:bCs/>
          <w:lang w:val="pl-PL"/>
        </w:rPr>
      </w:pPr>
      <w:r w:rsidRPr="00D80C34">
        <w:rPr>
          <w:lang w:val="pl-PL"/>
        </w:rPr>
        <w:t>4.</w:t>
      </w:r>
      <w:r w:rsidR="00B56763">
        <w:rPr>
          <w:lang w:val="pl-PL"/>
        </w:rPr>
        <w:t xml:space="preserve"> </w:t>
      </w:r>
      <w:r w:rsidRPr="00D80C34">
        <w:rPr>
          <w:rStyle w:val="tlid-translation"/>
          <w:i/>
          <w:iCs/>
          <w:lang w:val="pl-PL"/>
        </w:rPr>
        <w:t>Uznaje</w:t>
      </w:r>
      <w:r w:rsidRPr="00D80C34">
        <w:rPr>
          <w:rStyle w:val="tlid-translation"/>
          <w:lang w:val="pl-PL"/>
        </w:rPr>
        <w:t xml:space="preserve"> </w:t>
      </w:r>
      <w:r>
        <w:rPr>
          <w:rStyle w:val="tlid-translation"/>
          <w:lang w:val="pl-PL"/>
        </w:rPr>
        <w:t>skargi</w:t>
      </w:r>
      <w:r w:rsidRPr="00D80C34">
        <w:rPr>
          <w:rStyle w:val="tlid-translation"/>
          <w:lang w:val="pl-PL"/>
        </w:rPr>
        <w:t xml:space="preserve"> nr 33636/09, 34493/09, 35940/09, 37441/09, 38237/09, 28480/13 i 28506/13 za dopuszczalne</w:t>
      </w:r>
      <w:r w:rsidRPr="00D80C34">
        <w:rPr>
          <w:lang w:val="pl-PL"/>
        </w:rPr>
        <w:t>;</w:t>
      </w:r>
    </w:p>
    <w:p w14:paraId="46BD3BC8" w14:textId="77777777" w:rsidR="008743C6" w:rsidRPr="00D80C34" w:rsidRDefault="008743C6" w:rsidP="00A337DE">
      <w:pPr>
        <w:pStyle w:val="JuList"/>
        <w:rPr>
          <w:lang w:val="pl-PL"/>
        </w:rPr>
      </w:pPr>
    </w:p>
    <w:p w14:paraId="64AB314F" w14:textId="2640C496" w:rsidR="008743C6" w:rsidRPr="00D80C34" w:rsidRDefault="008743C6" w:rsidP="00A337DE">
      <w:pPr>
        <w:pStyle w:val="JuList"/>
        <w:rPr>
          <w:lang w:val="pl-PL"/>
        </w:rPr>
      </w:pPr>
      <w:r w:rsidRPr="00D80C34">
        <w:rPr>
          <w:lang w:val="pl-PL"/>
        </w:rPr>
        <w:t>5.</w:t>
      </w:r>
      <w:r w:rsidR="000B5D78">
        <w:rPr>
          <w:i/>
          <w:iCs/>
          <w:lang w:val="pl-PL"/>
        </w:rPr>
        <w:t xml:space="preserve"> </w:t>
      </w:r>
      <w:r w:rsidRPr="00D80C34">
        <w:rPr>
          <w:i/>
          <w:iCs/>
          <w:lang w:val="pl-PL"/>
        </w:rPr>
        <w:t>O</w:t>
      </w:r>
      <w:r w:rsidR="00694D3A">
        <w:rPr>
          <w:i/>
          <w:iCs/>
          <w:lang w:val="pl-PL"/>
        </w:rPr>
        <w:t>rzeka</w:t>
      </w:r>
      <w:r w:rsidRPr="00D80C34">
        <w:rPr>
          <w:i/>
          <w:iCs/>
          <w:lang w:val="pl-PL"/>
        </w:rPr>
        <w:t>,</w:t>
      </w:r>
      <w:r w:rsidRPr="00D80C34">
        <w:rPr>
          <w:rStyle w:val="Nagwek1Znak"/>
          <w:lang w:val="pl-PL"/>
        </w:rPr>
        <w:t xml:space="preserve"> </w:t>
      </w:r>
      <w:r w:rsidRPr="00D80C34">
        <w:rPr>
          <w:rStyle w:val="tlid-translation"/>
          <w:lang w:val="pl-PL"/>
        </w:rPr>
        <w:t xml:space="preserve">że doszło do naruszenia </w:t>
      </w:r>
      <w:r w:rsidR="00780870">
        <w:rPr>
          <w:rStyle w:val="tlid-translation"/>
          <w:lang w:val="pl-PL"/>
        </w:rPr>
        <w:t xml:space="preserve">art. </w:t>
      </w:r>
      <w:r w:rsidRPr="00D80C34">
        <w:rPr>
          <w:rStyle w:val="tlid-translation"/>
          <w:lang w:val="pl-PL"/>
        </w:rPr>
        <w:t xml:space="preserve">6 </w:t>
      </w:r>
      <w:r w:rsidR="002912B2">
        <w:rPr>
          <w:rStyle w:val="tlid-translation"/>
          <w:lang w:val="pl-PL"/>
        </w:rPr>
        <w:t>ust.</w:t>
      </w:r>
      <w:r w:rsidRPr="00D80C34">
        <w:rPr>
          <w:rStyle w:val="tlid-translation"/>
          <w:lang w:val="pl-PL"/>
        </w:rPr>
        <w:t xml:space="preserve"> 1 Konwencji</w:t>
      </w:r>
      <w:r w:rsidRPr="00D80C34">
        <w:rPr>
          <w:lang w:val="pl-PL"/>
        </w:rPr>
        <w:t>;</w:t>
      </w:r>
    </w:p>
    <w:p w14:paraId="168F92BF" w14:textId="77777777" w:rsidR="008743C6" w:rsidRPr="00D80C34" w:rsidRDefault="008743C6" w:rsidP="00A337DE">
      <w:pPr>
        <w:pStyle w:val="JuList"/>
        <w:rPr>
          <w:lang w:val="pl-PL"/>
        </w:rPr>
      </w:pPr>
    </w:p>
    <w:p w14:paraId="1CFD6435" w14:textId="576CEF40" w:rsidR="008743C6" w:rsidRPr="00D80C34" w:rsidRDefault="008743C6" w:rsidP="00A337DE">
      <w:pPr>
        <w:pStyle w:val="JuList"/>
        <w:rPr>
          <w:lang w:val="pl-PL"/>
        </w:rPr>
      </w:pPr>
      <w:r w:rsidRPr="002A0337">
        <w:rPr>
          <w:lang w:val="pl-PL"/>
        </w:rPr>
        <w:t>6.</w:t>
      </w:r>
      <w:r w:rsidR="000B5D78">
        <w:rPr>
          <w:i/>
          <w:iCs/>
          <w:lang w:val="pl-PL"/>
        </w:rPr>
        <w:t xml:space="preserve"> </w:t>
      </w:r>
      <w:r w:rsidRPr="00D80C34">
        <w:rPr>
          <w:i/>
          <w:iCs/>
          <w:lang w:val="pl-PL"/>
        </w:rPr>
        <w:t>O</w:t>
      </w:r>
      <w:r w:rsidR="00694D3A">
        <w:rPr>
          <w:i/>
          <w:iCs/>
          <w:lang w:val="pl-PL"/>
        </w:rPr>
        <w:t>rzeka</w:t>
      </w:r>
      <w:r>
        <w:rPr>
          <w:i/>
          <w:iCs/>
          <w:lang w:val="pl-PL"/>
        </w:rPr>
        <w:t xml:space="preserve">, </w:t>
      </w:r>
      <w:r w:rsidRPr="00D80C34">
        <w:rPr>
          <w:rStyle w:val="tlid-translation"/>
          <w:lang w:val="pl-PL"/>
        </w:rPr>
        <w:t>że nie ma potrzeby badania</w:t>
      </w:r>
      <w:r w:rsidR="00694D3A">
        <w:rPr>
          <w:rStyle w:val="tlid-translation"/>
          <w:lang w:val="pl-PL"/>
        </w:rPr>
        <w:t xml:space="preserve"> </w:t>
      </w:r>
      <w:r w:rsidRPr="00D80C34">
        <w:rPr>
          <w:rStyle w:val="tlid-translation"/>
          <w:lang w:val="pl-PL"/>
        </w:rPr>
        <w:t xml:space="preserve">skargi na podstawie </w:t>
      </w:r>
      <w:r w:rsidR="00780870">
        <w:rPr>
          <w:rStyle w:val="tlid-translation"/>
          <w:lang w:val="pl-PL"/>
        </w:rPr>
        <w:t xml:space="preserve">art. </w:t>
      </w:r>
      <w:r w:rsidRPr="00D80C34">
        <w:rPr>
          <w:rStyle w:val="tlid-translation"/>
          <w:lang w:val="pl-PL"/>
        </w:rPr>
        <w:t>1 Protokołu nr 1 do Konwencji</w:t>
      </w:r>
      <w:r w:rsidRPr="00D80C34">
        <w:rPr>
          <w:lang w:val="pl-PL"/>
        </w:rPr>
        <w:t>;</w:t>
      </w:r>
    </w:p>
    <w:p w14:paraId="3FFA0F49" w14:textId="77777777" w:rsidR="008743C6" w:rsidRPr="00D80C34" w:rsidRDefault="008743C6" w:rsidP="00A337DE">
      <w:pPr>
        <w:pStyle w:val="JuList"/>
        <w:rPr>
          <w:lang w:val="pl-PL"/>
        </w:rPr>
      </w:pPr>
    </w:p>
    <w:p w14:paraId="772928AD" w14:textId="2A39E98B" w:rsidR="008743C6" w:rsidRPr="00D80C34" w:rsidRDefault="008743C6" w:rsidP="00A337DE">
      <w:pPr>
        <w:pStyle w:val="JuList"/>
        <w:rPr>
          <w:lang w:val="pl-PL"/>
        </w:rPr>
      </w:pPr>
      <w:r w:rsidRPr="002A0337">
        <w:rPr>
          <w:lang w:val="pl-PL"/>
        </w:rPr>
        <w:t>7.</w:t>
      </w:r>
      <w:r w:rsidR="00694D3A">
        <w:rPr>
          <w:lang w:val="pl-PL"/>
        </w:rPr>
        <w:t xml:space="preserve"> </w:t>
      </w:r>
      <w:r w:rsidR="00694D3A" w:rsidRPr="00694D3A">
        <w:rPr>
          <w:i/>
          <w:lang w:val="pl-PL"/>
        </w:rPr>
        <w:t>Orzeka</w:t>
      </w:r>
      <w:r w:rsidRPr="00D80C34">
        <w:rPr>
          <w:i/>
          <w:iCs/>
          <w:lang w:val="pl-PL"/>
        </w:rPr>
        <w:t xml:space="preserve">, </w:t>
      </w:r>
      <w:r w:rsidRPr="00D80C34">
        <w:rPr>
          <w:rStyle w:val="tlid-translation"/>
          <w:lang w:val="pl-PL"/>
        </w:rPr>
        <w:t>że</w:t>
      </w:r>
      <w:r w:rsidRPr="00D80C34">
        <w:rPr>
          <w:lang w:val="pl-PL"/>
        </w:rPr>
        <w:t xml:space="preserve"> </w:t>
      </w:r>
      <w:r w:rsidRPr="00D80C34">
        <w:rPr>
          <w:rStyle w:val="tlid-translation"/>
          <w:lang w:val="pl-PL"/>
        </w:rPr>
        <w:t xml:space="preserve">samo stwierdzenie naruszenia stanowi wystarczające słuszne zadośćuczynienie za doznaną przez </w:t>
      </w:r>
      <w:r>
        <w:rPr>
          <w:rStyle w:val="tlid-translation"/>
          <w:lang w:val="pl-PL"/>
        </w:rPr>
        <w:t>S</w:t>
      </w:r>
      <w:r w:rsidRPr="00D80C34">
        <w:rPr>
          <w:rStyle w:val="tlid-translation"/>
          <w:lang w:val="pl-PL"/>
        </w:rPr>
        <w:t xml:space="preserve">karżących szkodę </w:t>
      </w:r>
      <w:r>
        <w:rPr>
          <w:rStyle w:val="tlid-translation"/>
          <w:lang w:val="pl-PL"/>
        </w:rPr>
        <w:t>moralną</w:t>
      </w:r>
      <w:r w:rsidRPr="00D80C34">
        <w:rPr>
          <w:lang w:val="pl-PL"/>
        </w:rPr>
        <w:t>;</w:t>
      </w:r>
    </w:p>
    <w:p w14:paraId="010A67CB" w14:textId="77777777" w:rsidR="008743C6" w:rsidRPr="00D80C34" w:rsidRDefault="008743C6" w:rsidP="00A337DE">
      <w:pPr>
        <w:pStyle w:val="JuList"/>
        <w:rPr>
          <w:lang w:val="pl-PL"/>
        </w:rPr>
      </w:pPr>
    </w:p>
    <w:p w14:paraId="073C7C4A" w14:textId="046227D3" w:rsidR="008743C6" w:rsidRPr="00D80C34" w:rsidRDefault="008743C6" w:rsidP="00A337DE">
      <w:pPr>
        <w:pStyle w:val="JuList"/>
        <w:rPr>
          <w:lang w:val="pl-PL"/>
        </w:rPr>
      </w:pPr>
      <w:r w:rsidRPr="002A0337">
        <w:rPr>
          <w:lang w:val="pl-PL"/>
        </w:rPr>
        <w:lastRenderedPageBreak/>
        <w:t>8.</w:t>
      </w:r>
      <w:r w:rsidR="00B56763">
        <w:rPr>
          <w:lang w:val="pl-PL"/>
        </w:rPr>
        <w:t xml:space="preserve"> </w:t>
      </w:r>
      <w:r w:rsidRPr="00D80C34">
        <w:rPr>
          <w:rStyle w:val="tlid-translation"/>
          <w:i/>
          <w:iCs/>
          <w:lang w:val="pl-PL"/>
        </w:rPr>
        <w:t>Odrzuca</w:t>
      </w:r>
      <w:r w:rsidRPr="00D80C34">
        <w:rPr>
          <w:rStyle w:val="tlid-translation"/>
          <w:lang w:val="pl-PL"/>
        </w:rPr>
        <w:t xml:space="preserve"> roszczenie o słuszne zadośćuczynienie </w:t>
      </w:r>
      <w:r w:rsidR="00694D3A">
        <w:rPr>
          <w:rStyle w:val="tlid-translation"/>
          <w:lang w:val="pl-PL"/>
        </w:rPr>
        <w:t>w pozostałym zakresie</w:t>
      </w:r>
      <w:r w:rsidRPr="00D80C34">
        <w:rPr>
          <w:lang w:val="pl-PL"/>
        </w:rPr>
        <w:t>.</w:t>
      </w:r>
    </w:p>
    <w:p w14:paraId="3678D670" w14:textId="449E6FCA" w:rsidR="008743C6" w:rsidRPr="00D80C34" w:rsidRDefault="008743C6" w:rsidP="00A337DE">
      <w:pPr>
        <w:pStyle w:val="JuParaLast"/>
        <w:rPr>
          <w:lang w:val="pl-PL"/>
        </w:rPr>
      </w:pPr>
      <w:r w:rsidRPr="00D80C34">
        <w:rPr>
          <w:rStyle w:val="tlid-translation"/>
          <w:lang w:val="pl-PL"/>
        </w:rPr>
        <w:t xml:space="preserve">Sporządzono w języku francuskim, a następnie powiadomiono </w:t>
      </w:r>
      <w:r>
        <w:rPr>
          <w:rStyle w:val="tlid-translation"/>
          <w:lang w:val="pl-PL"/>
        </w:rPr>
        <w:t xml:space="preserve">na piśmie </w:t>
      </w:r>
      <w:r w:rsidRPr="00D80C34">
        <w:rPr>
          <w:rStyle w:val="tlid-translation"/>
          <w:lang w:val="pl-PL"/>
        </w:rPr>
        <w:t xml:space="preserve">w dniu 28 marca 2017 r., </w:t>
      </w:r>
      <w:r>
        <w:rPr>
          <w:rStyle w:val="tlid-translation"/>
          <w:lang w:val="pl-PL"/>
        </w:rPr>
        <w:t>z</w:t>
      </w:r>
      <w:r w:rsidRPr="00D80C34">
        <w:rPr>
          <w:rStyle w:val="tlid-translation"/>
          <w:lang w:val="pl-PL"/>
        </w:rPr>
        <w:t xml:space="preserve">godnie z </w:t>
      </w:r>
      <w:r w:rsidR="00780870">
        <w:rPr>
          <w:rStyle w:val="tlid-translation"/>
          <w:lang w:val="pl-PL"/>
        </w:rPr>
        <w:t xml:space="preserve">Regułą </w:t>
      </w:r>
      <w:r w:rsidRPr="00D80C34">
        <w:rPr>
          <w:rStyle w:val="tlid-translation"/>
          <w:lang w:val="pl-PL"/>
        </w:rPr>
        <w:t>77 §§ 2 i 3 Regulaminu Trybunału</w:t>
      </w:r>
      <w:r w:rsidRPr="00D80C34">
        <w:rPr>
          <w:lang w:val="pl-PL"/>
        </w:rPr>
        <w:t>.</w:t>
      </w:r>
    </w:p>
    <w:p w14:paraId="54C74477" w14:textId="0C4F8840" w:rsidR="008743C6" w:rsidRPr="00D80C34" w:rsidRDefault="008743C6" w:rsidP="00A337DE">
      <w:pPr>
        <w:pStyle w:val="JuSigned"/>
        <w:keepNext/>
        <w:keepLines/>
        <w:tabs>
          <w:tab w:val="clear" w:pos="6407"/>
          <w:tab w:val="center" w:pos="6521"/>
        </w:tabs>
        <w:rPr>
          <w:lang w:val="pl-PL"/>
        </w:rPr>
      </w:pPr>
      <w:r w:rsidRPr="00D80C34">
        <w:rPr>
          <w:lang w:val="pl-PL"/>
        </w:rPr>
        <w:tab/>
      </w:r>
      <w:r w:rsidRPr="00A2506B">
        <w:rPr>
          <w:lang w:val="pl-PL"/>
        </w:rPr>
        <w:t>Stephen Phillips</w:t>
      </w:r>
      <w:r w:rsidRPr="00A2506B">
        <w:rPr>
          <w:lang w:val="pl-PL"/>
        </w:rPr>
        <w:tab/>
        <w:t xml:space="preserve">Helena </w:t>
      </w:r>
      <w:proofErr w:type="spellStart"/>
      <w:r w:rsidRPr="00A2506B">
        <w:rPr>
          <w:lang w:val="pl-PL"/>
        </w:rPr>
        <w:t>Jäderblom</w:t>
      </w:r>
      <w:proofErr w:type="spellEnd"/>
      <w:r w:rsidRPr="00D80C34">
        <w:rPr>
          <w:lang w:val="pl-PL"/>
        </w:rPr>
        <w:tab/>
      </w:r>
      <w:r w:rsidR="00694D3A">
        <w:rPr>
          <w:lang w:val="pl-PL"/>
        </w:rPr>
        <w:t>Kanclerz</w:t>
      </w:r>
      <w:r w:rsidRPr="00D80C34">
        <w:rPr>
          <w:lang w:val="pl-PL"/>
        </w:rPr>
        <w:tab/>
        <w:t>Przewodnicząca</w:t>
      </w:r>
    </w:p>
    <w:p w14:paraId="6FF55346" w14:textId="77777777" w:rsidR="002112BC" w:rsidRDefault="002112BC" w:rsidP="000E4C5F">
      <w:pPr>
        <w:pStyle w:val="JuParaLast"/>
        <w:jc w:val="center"/>
        <w:rPr>
          <w:lang w:val="pl-PL"/>
        </w:rPr>
      </w:pPr>
    </w:p>
    <w:p w14:paraId="7B9A6D2E" w14:textId="1ADAFDF6" w:rsidR="008743C6" w:rsidRPr="003151E9" w:rsidRDefault="008743C6" w:rsidP="000E4C5F">
      <w:pPr>
        <w:pStyle w:val="JuParaLast"/>
        <w:jc w:val="center"/>
        <w:rPr>
          <w:lang w:val="pl-PL"/>
        </w:rPr>
      </w:pPr>
      <w:r w:rsidRPr="003151E9">
        <w:rPr>
          <w:lang w:val="pl-PL"/>
        </w:rPr>
        <w:t>[Załącznik został pomi</w:t>
      </w:r>
      <w:r w:rsidR="000E4C5F">
        <w:rPr>
          <w:lang w:val="pl-PL"/>
        </w:rPr>
        <w:t>nięty w niniejszym tłumaczeniu</w:t>
      </w:r>
      <w:r w:rsidR="002112BC">
        <w:rPr>
          <w:lang w:val="pl-PL"/>
        </w:rPr>
        <w:t>]</w:t>
      </w:r>
    </w:p>
    <w:sectPr w:rsidR="008743C6" w:rsidRPr="003151E9" w:rsidSect="00FE2C4B">
      <w:headerReference w:type="even" r:id="rId15"/>
      <w:headerReference w:type="default" r:id="rId16"/>
      <w:footnotePr>
        <w:numRestart w:val="eachSect"/>
      </w:footnotePr>
      <w:pgSz w:w="11906" w:h="16838" w:code="9"/>
      <w:pgMar w:top="2274" w:right="2274" w:bottom="2274" w:left="2274" w:header="1701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6EBBC" w14:textId="77777777" w:rsidR="001A58EE" w:rsidRPr="00EC69C0" w:rsidRDefault="001A58EE" w:rsidP="002D2C99">
      <w:pPr>
        <w:rPr>
          <w:lang w:val="fr-FR"/>
        </w:rPr>
      </w:pPr>
      <w:r w:rsidRPr="00EC69C0">
        <w:rPr>
          <w:lang w:val="fr-FR"/>
        </w:rPr>
        <w:separator/>
      </w:r>
    </w:p>
  </w:endnote>
  <w:endnote w:type="continuationSeparator" w:id="0">
    <w:p w14:paraId="70581146" w14:textId="77777777" w:rsidR="001A58EE" w:rsidRPr="00EC69C0" w:rsidRDefault="001A58EE" w:rsidP="002D2C99">
      <w:pPr>
        <w:rPr>
          <w:lang w:val="fr-FR"/>
        </w:rPr>
      </w:pPr>
      <w:r w:rsidRPr="00EC69C0">
        <w:rPr>
          <w:lang w:val="fr-FR"/>
        </w:rPr>
        <w:continuationSeparator/>
      </w:r>
    </w:p>
  </w:endnote>
  <w:endnote w:type="continuationNotice" w:id="1">
    <w:p w14:paraId="581618C9" w14:textId="77777777" w:rsidR="001A58EE" w:rsidRDefault="001A5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0339" w14:textId="77777777" w:rsidR="00983AD3" w:rsidRDefault="0098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26C6" w14:textId="5EAF74F9" w:rsidR="000E53E8" w:rsidRPr="00150BFA" w:rsidRDefault="000E53E8" w:rsidP="0020718E">
    <w:pPr>
      <w:jc w:val="center"/>
    </w:pPr>
  </w:p>
  <w:p w14:paraId="29747497" w14:textId="77777777" w:rsidR="000E53E8" w:rsidRPr="00EC69C0" w:rsidRDefault="000E53E8" w:rsidP="005072EA">
    <w:pPr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C15A" w14:textId="77777777" w:rsidR="000E53E8" w:rsidRDefault="000E53E8" w:rsidP="000E4C5F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9D7D2FE" wp14:editId="77C645CB">
          <wp:extent cx="762000" cy="617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1BCD3" w14:textId="77777777" w:rsidR="001A58EE" w:rsidRPr="00EC69C0" w:rsidRDefault="001A58EE" w:rsidP="002D2C99">
      <w:pPr>
        <w:rPr>
          <w:lang w:val="fr-FR"/>
        </w:rPr>
      </w:pPr>
      <w:r w:rsidRPr="00EC69C0">
        <w:rPr>
          <w:lang w:val="fr-FR"/>
        </w:rPr>
        <w:separator/>
      </w:r>
    </w:p>
  </w:footnote>
  <w:footnote w:type="continuationSeparator" w:id="0">
    <w:p w14:paraId="2DF5038D" w14:textId="77777777" w:rsidR="001A58EE" w:rsidRPr="00EC69C0" w:rsidRDefault="001A58EE" w:rsidP="002D2C99">
      <w:pPr>
        <w:rPr>
          <w:lang w:val="fr-FR"/>
        </w:rPr>
      </w:pPr>
      <w:r w:rsidRPr="00EC69C0">
        <w:rPr>
          <w:lang w:val="fr-FR"/>
        </w:rPr>
        <w:continuationSeparator/>
      </w:r>
    </w:p>
  </w:footnote>
  <w:footnote w:type="continuationNotice" w:id="1">
    <w:p w14:paraId="34E9DC63" w14:textId="77777777" w:rsidR="001A58EE" w:rsidRDefault="001A58EE"/>
  </w:footnote>
  <w:footnote w:id="2">
    <w:p w14:paraId="6E5B89C0" w14:textId="77777777" w:rsidR="000E53E8" w:rsidRPr="00FD164D" w:rsidRDefault="000E53E8" w:rsidP="00F40B08">
      <w:pPr>
        <w:pStyle w:val="s50c0b1c7"/>
        <w:jc w:val="both"/>
        <w:rPr>
          <w:lang w:val="en-US"/>
        </w:rPr>
      </w:pPr>
      <w:r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>Źródło: Nota informacyjna na temat orzecznictwa Trybunału nr 205, marzec 2017 r. (</w:t>
      </w:r>
      <w:r>
        <w:rPr>
          <w:rStyle w:val="s3aeeab2"/>
          <w:i/>
          <w:iCs/>
          <w:sz w:val="20"/>
          <w:szCs w:val="20"/>
        </w:rPr>
        <w:t xml:space="preserve">Information Note 205. </w:t>
      </w:r>
      <w:r w:rsidRPr="00C81C98">
        <w:rPr>
          <w:rStyle w:val="s3aeeab2"/>
          <w:i/>
          <w:iCs/>
          <w:sz w:val="20"/>
          <w:szCs w:val="20"/>
          <w:lang w:val="en-US"/>
        </w:rPr>
        <w:t xml:space="preserve">Case-law of the European Court of Human Rights, </w:t>
      </w:r>
      <w:r>
        <w:rPr>
          <w:rStyle w:val="s3aeeab2"/>
          <w:i/>
          <w:iCs/>
          <w:sz w:val="20"/>
          <w:szCs w:val="20"/>
          <w:lang w:val="en-US"/>
        </w:rPr>
        <w:t xml:space="preserve">March </w:t>
      </w:r>
      <w:r>
        <w:rPr>
          <w:rStyle w:val="sfbbfee58"/>
          <w:i/>
          <w:iCs/>
          <w:sz w:val="20"/>
          <w:szCs w:val="20"/>
          <w:lang w:val="en-US"/>
        </w:rPr>
        <w:t>2017</w:t>
      </w:r>
      <w:r w:rsidRPr="00C81C98">
        <w:rPr>
          <w:rStyle w:val="sfbbfee58"/>
          <w:i/>
          <w:iCs/>
          <w:sz w:val="20"/>
          <w:szCs w:val="20"/>
          <w:lang w:val="en-US"/>
        </w:rPr>
        <w:t>).</w:t>
      </w:r>
    </w:p>
  </w:footnote>
  <w:footnote w:id="3">
    <w:p w14:paraId="48C07752" w14:textId="77777777" w:rsidR="000E53E8" w:rsidRPr="009B6C95" w:rsidRDefault="000E53E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B6C95">
        <w:rPr>
          <w:lang w:val="pl-PL"/>
        </w:rPr>
        <w:t xml:space="preserve"> </w:t>
      </w:r>
      <w:r w:rsidRPr="000B15C3">
        <w:rPr>
          <w:lang w:val="pl-PL"/>
        </w:rPr>
        <w:t xml:space="preserve">W wersji </w:t>
      </w:r>
      <w:r>
        <w:rPr>
          <w:lang w:val="pl-PL"/>
        </w:rPr>
        <w:t>oficjalnej</w:t>
      </w:r>
      <w:r w:rsidRPr="000B15C3">
        <w:rPr>
          <w:lang w:val="pl-PL"/>
        </w:rPr>
        <w:t xml:space="preserve"> wyroku w języku angielskim nazwa skargi to: </w:t>
      </w:r>
      <w:proofErr w:type="spellStart"/>
      <w:r w:rsidRPr="009B6C95">
        <w:rPr>
          <w:i/>
          <w:lang w:val="pl-PL"/>
        </w:rPr>
        <w:t>Streltsov</w:t>
      </w:r>
      <w:proofErr w:type="spellEnd"/>
      <w:r w:rsidRPr="009B6C95">
        <w:rPr>
          <w:i/>
          <w:lang w:val="pl-PL"/>
        </w:rPr>
        <w:t xml:space="preserve"> and </w:t>
      </w:r>
      <w:proofErr w:type="spellStart"/>
      <w:r w:rsidRPr="009B6C95">
        <w:rPr>
          <w:i/>
          <w:lang w:val="pl-PL"/>
        </w:rPr>
        <w:t>Other</w:t>
      </w:r>
      <w:proofErr w:type="spellEnd"/>
      <w:r w:rsidRPr="009B6C95">
        <w:rPr>
          <w:i/>
          <w:lang w:val="pl-PL"/>
        </w:rPr>
        <w:t xml:space="preserve"> “</w:t>
      </w:r>
      <w:proofErr w:type="spellStart"/>
      <w:r w:rsidRPr="009B6C95">
        <w:rPr>
          <w:i/>
          <w:lang w:val="pl-PL"/>
        </w:rPr>
        <w:t>Novocherkassk</w:t>
      </w:r>
      <w:proofErr w:type="spellEnd"/>
      <w:r w:rsidRPr="009B6C95">
        <w:rPr>
          <w:i/>
          <w:lang w:val="pl-PL"/>
        </w:rPr>
        <w:t xml:space="preserve"> </w:t>
      </w:r>
      <w:proofErr w:type="spellStart"/>
      <w:r w:rsidRPr="009B6C95">
        <w:rPr>
          <w:i/>
          <w:lang w:val="pl-PL"/>
        </w:rPr>
        <w:t>military</w:t>
      </w:r>
      <w:proofErr w:type="spellEnd"/>
      <w:r w:rsidRPr="009B6C95">
        <w:rPr>
          <w:i/>
          <w:lang w:val="pl-PL"/>
        </w:rPr>
        <w:t xml:space="preserve"> </w:t>
      </w:r>
      <w:proofErr w:type="spellStart"/>
      <w:r w:rsidRPr="009B6C95">
        <w:rPr>
          <w:i/>
          <w:lang w:val="pl-PL"/>
        </w:rPr>
        <w:t>pensioners</w:t>
      </w:r>
      <w:proofErr w:type="spellEnd"/>
      <w:r w:rsidRPr="009B6C95">
        <w:rPr>
          <w:i/>
          <w:lang w:val="pl-PL"/>
        </w:rPr>
        <w:t>” v. Russia</w:t>
      </w:r>
      <w:r>
        <w:rPr>
          <w:i/>
          <w:lang w:val="pl-PL"/>
        </w:rPr>
        <w:t xml:space="preserve"> </w:t>
      </w:r>
      <w:r>
        <w:rPr>
          <w:lang w:val="pl-PL"/>
        </w:rPr>
        <w:t>[przyp. tłum.]</w:t>
      </w:r>
    </w:p>
  </w:footnote>
  <w:footnote w:id="4">
    <w:p w14:paraId="1AAE6646" w14:textId="201DDD42" w:rsidR="000E53E8" w:rsidRPr="000B15C3" w:rsidRDefault="000E53E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B15C3">
        <w:rPr>
          <w:lang w:val="pl-PL"/>
        </w:rPr>
        <w:t xml:space="preserve"> W wersji </w:t>
      </w:r>
      <w:r>
        <w:rPr>
          <w:lang w:val="pl-PL"/>
        </w:rPr>
        <w:t>oficjalnej</w:t>
      </w:r>
      <w:r w:rsidRPr="000B15C3">
        <w:rPr>
          <w:lang w:val="pl-PL"/>
        </w:rPr>
        <w:t xml:space="preserve"> wyroku w języku angielskim nazwa skargi to: </w:t>
      </w:r>
      <w:r w:rsidRPr="000B15C3">
        <w:rPr>
          <w:i/>
          <w:lang w:val="pl-PL"/>
        </w:rPr>
        <w:t xml:space="preserve">Lupeni Greek Catholic Parish and </w:t>
      </w:r>
      <w:proofErr w:type="spellStart"/>
      <w:r w:rsidRPr="000B15C3">
        <w:rPr>
          <w:i/>
          <w:lang w:val="pl-PL"/>
        </w:rPr>
        <w:t>Others</w:t>
      </w:r>
      <w:proofErr w:type="spellEnd"/>
      <w:r w:rsidRPr="000B15C3">
        <w:rPr>
          <w:i/>
          <w:lang w:val="pl-PL"/>
        </w:rPr>
        <w:t xml:space="preserve"> v. Romania</w:t>
      </w:r>
      <w:r w:rsidRPr="000B15C3">
        <w:rPr>
          <w:lang w:val="pl-PL"/>
        </w:rPr>
        <w:t xml:space="preserve"> [przyp. tłum.].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A726" w14:textId="77777777" w:rsidR="00983AD3" w:rsidRDefault="0098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4AF8" w14:textId="5E4D8335" w:rsidR="000E53E8" w:rsidRPr="00A45145" w:rsidRDefault="000E53E8" w:rsidP="00A45145">
    <w:pPr>
      <w:jc w:val="center"/>
    </w:pPr>
  </w:p>
  <w:p w14:paraId="33C6E722" w14:textId="77777777" w:rsidR="000E53E8" w:rsidRPr="00EC69C0" w:rsidRDefault="000E53E8" w:rsidP="00F5432B">
    <w:pPr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CF88" w14:textId="77777777" w:rsidR="000E53E8" w:rsidRDefault="000E53E8" w:rsidP="000E4C5F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8024725" wp14:editId="4A70244B">
          <wp:extent cx="2964180" cy="1219200"/>
          <wp:effectExtent l="0" t="0" r="762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pl-PL"/>
      </w:rPr>
      <w:id w:val="610705667"/>
      <w:docPartObj>
        <w:docPartGallery w:val="Page Numbers (Top of Page)"/>
        <w:docPartUnique/>
      </w:docPartObj>
    </w:sdtPr>
    <w:sdtEndPr/>
    <w:sdtContent>
      <w:p w14:paraId="1B7F4D1F" w14:textId="7C6A1D7D" w:rsidR="000E53E8" w:rsidRPr="00FE2C4B" w:rsidRDefault="000E53E8" w:rsidP="00FE2C4B">
        <w:pPr>
          <w:pStyle w:val="ECHRHeader"/>
          <w:tabs>
            <w:tab w:val="clear" w:pos="3686"/>
            <w:tab w:val="clear" w:pos="7371"/>
            <w:tab w:val="left" w:pos="1418"/>
          </w:tabs>
          <w:rPr>
            <w:lang w:val="pl-PL"/>
          </w:rPr>
        </w:pPr>
        <w:r w:rsidRPr="00FE2C4B">
          <w:rPr>
            <w:lang w:val="pl-PL"/>
          </w:rPr>
          <w:fldChar w:fldCharType="begin"/>
        </w:r>
        <w:r w:rsidRPr="00FE2C4B">
          <w:rPr>
            <w:lang w:val="pl-PL"/>
          </w:rPr>
          <w:instrText>PAGE   \* MERGEFORMAT</w:instrText>
        </w:r>
        <w:r w:rsidRPr="00FE2C4B">
          <w:rPr>
            <w:lang w:val="pl-PL"/>
          </w:rPr>
          <w:fldChar w:fldCharType="separate"/>
        </w:r>
        <w:r w:rsidR="00D92681">
          <w:rPr>
            <w:noProof/>
            <w:lang w:val="pl-PL"/>
          </w:rPr>
          <w:t>18</w:t>
        </w:r>
        <w:r w:rsidRPr="00FE2C4B">
          <w:rPr>
            <w:lang w:val="pl-PL"/>
          </w:rPr>
          <w:fldChar w:fldCharType="end"/>
        </w:r>
        <w:r w:rsidRPr="00FE2C4B">
          <w:rPr>
            <w:lang w:val="pl-PL"/>
          </w:rPr>
          <w:t xml:space="preserve"> </w:t>
        </w:r>
        <w:r>
          <w:rPr>
            <w:lang w:val="pl-PL"/>
          </w:rPr>
          <w:tab/>
        </w:r>
        <w:r w:rsidRPr="003151E9">
          <w:rPr>
            <w:lang w:val="pl-PL"/>
          </w:rPr>
          <w:t xml:space="preserve">WYROK W SPRAWIE MAGOMEDOV </w:t>
        </w:r>
        <w:r w:rsidR="00E15787">
          <w:rPr>
            <w:lang w:val="pl-PL"/>
          </w:rPr>
          <w:t>I INNI</w:t>
        </w:r>
        <w:r>
          <w:rPr>
            <w:lang w:val="pl-PL"/>
          </w:rPr>
          <w:t xml:space="preserve"> PRZECIWKO</w:t>
        </w:r>
        <w:r w:rsidRPr="003151E9">
          <w:rPr>
            <w:lang w:val="pl-PL"/>
          </w:rPr>
          <w:t xml:space="preserve"> </w:t>
        </w:r>
        <w:r>
          <w:rPr>
            <w:lang w:val="pl-PL"/>
          </w:rPr>
          <w:t>ROSJI</w:t>
        </w:r>
      </w:p>
    </w:sdtContent>
  </w:sdt>
  <w:p w14:paraId="7DBE53E8" w14:textId="298F2363" w:rsidR="000E53E8" w:rsidRPr="000E4C5F" w:rsidRDefault="000E53E8" w:rsidP="00FE2C4B">
    <w:pPr>
      <w:pStyle w:val="ECHRHeader"/>
      <w:tabs>
        <w:tab w:val="clear" w:pos="3686"/>
        <w:tab w:val="clear" w:pos="7371"/>
        <w:tab w:val="left" w:pos="1418"/>
      </w:tabs>
      <w:rPr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8422C" w14:textId="7909FD39" w:rsidR="000E53E8" w:rsidRPr="000E4C5F" w:rsidRDefault="000E53E8" w:rsidP="001A0EB7">
    <w:pPr>
      <w:pStyle w:val="ECHRHeader"/>
      <w:tabs>
        <w:tab w:val="clear" w:pos="3686"/>
        <w:tab w:val="clear" w:pos="7371"/>
        <w:tab w:val="left" w:pos="1418"/>
      </w:tabs>
      <w:rPr>
        <w:lang w:val="pl-PL"/>
      </w:rPr>
    </w:pPr>
    <w:r w:rsidRPr="003151E9">
      <w:rPr>
        <w:rStyle w:val="Numerstrony"/>
        <w:lang w:val="pl-PL"/>
      </w:rPr>
      <w:tab/>
    </w:r>
    <w:r w:rsidRPr="003151E9">
      <w:rPr>
        <w:lang w:val="pl-PL"/>
      </w:rPr>
      <w:t xml:space="preserve">WYROK W SPRAWIE MAGOMEDOV </w:t>
    </w:r>
    <w:r w:rsidR="00E15787">
      <w:rPr>
        <w:lang w:val="pl-PL"/>
      </w:rPr>
      <w:t>I INNI</w:t>
    </w:r>
    <w:r>
      <w:rPr>
        <w:lang w:val="pl-PL"/>
      </w:rPr>
      <w:t xml:space="preserve"> PRZECIWKO</w:t>
    </w:r>
    <w:r w:rsidRPr="003151E9">
      <w:rPr>
        <w:lang w:val="pl-PL"/>
      </w:rPr>
      <w:t xml:space="preserve"> </w:t>
    </w:r>
    <w:r>
      <w:rPr>
        <w:lang w:val="pl-PL"/>
      </w:rPr>
      <w:t xml:space="preserve">ROSJI           </w:t>
    </w:r>
    <w:r w:rsidRPr="003151E9">
      <w:rPr>
        <w:lang w:val="pl-PL"/>
      </w:rPr>
      <w:fldChar w:fldCharType="begin"/>
    </w:r>
    <w:r w:rsidRPr="003151E9">
      <w:rPr>
        <w:lang w:val="pl-PL"/>
      </w:rPr>
      <w:instrText xml:space="preserve"> PAGE </w:instrText>
    </w:r>
    <w:r w:rsidRPr="003151E9">
      <w:rPr>
        <w:lang w:val="pl-PL"/>
      </w:rPr>
      <w:fldChar w:fldCharType="separate"/>
    </w:r>
    <w:r w:rsidR="00D92681">
      <w:rPr>
        <w:noProof/>
        <w:lang w:val="pl-PL"/>
      </w:rPr>
      <w:t>17</w:t>
    </w:r>
    <w:r w:rsidRPr="003151E9">
      <w:rPr>
        <w:lang w:val="pl-PL"/>
      </w:rPr>
      <w:fldChar w:fldCharType="end"/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08B0C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F25A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02ED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E60D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AA4F5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9E2214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DDCF24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BE4F7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2A849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CC5F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7363396"/>
    <w:multiLevelType w:val="multilevel"/>
    <w:tmpl w:val="040C0023"/>
    <w:styleLink w:val="Artykusekcja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B4233A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152AD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425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D35665"/>
    <w:rsid w:val="000041F8"/>
    <w:rsid w:val="000042A8"/>
    <w:rsid w:val="00004308"/>
    <w:rsid w:val="00005BF0"/>
    <w:rsid w:val="00007154"/>
    <w:rsid w:val="000103AE"/>
    <w:rsid w:val="00011D69"/>
    <w:rsid w:val="00012AD3"/>
    <w:rsid w:val="00013457"/>
    <w:rsid w:val="00015C2D"/>
    <w:rsid w:val="00015F00"/>
    <w:rsid w:val="00022C1D"/>
    <w:rsid w:val="00033FD3"/>
    <w:rsid w:val="00034987"/>
    <w:rsid w:val="00035568"/>
    <w:rsid w:val="000602DF"/>
    <w:rsid w:val="00061B05"/>
    <w:rsid w:val="000632D5"/>
    <w:rsid w:val="000644EE"/>
    <w:rsid w:val="000814F8"/>
    <w:rsid w:val="0008433F"/>
    <w:rsid w:val="000925AD"/>
    <w:rsid w:val="0009270C"/>
    <w:rsid w:val="000A24EB"/>
    <w:rsid w:val="000B15C3"/>
    <w:rsid w:val="000B1920"/>
    <w:rsid w:val="000B412C"/>
    <w:rsid w:val="000B5D78"/>
    <w:rsid w:val="000B6923"/>
    <w:rsid w:val="000C5C77"/>
    <w:rsid w:val="000C5F3C"/>
    <w:rsid w:val="000C6DCC"/>
    <w:rsid w:val="000D394D"/>
    <w:rsid w:val="000D47AA"/>
    <w:rsid w:val="000D5C77"/>
    <w:rsid w:val="000D721F"/>
    <w:rsid w:val="000E069B"/>
    <w:rsid w:val="000E0E82"/>
    <w:rsid w:val="000E1DC5"/>
    <w:rsid w:val="000E223F"/>
    <w:rsid w:val="000E4C5F"/>
    <w:rsid w:val="000E53E8"/>
    <w:rsid w:val="000E7D45"/>
    <w:rsid w:val="000F3753"/>
    <w:rsid w:val="000F5FE8"/>
    <w:rsid w:val="000F7851"/>
    <w:rsid w:val="0010263C"/>
    <w:rsid w:val="00104E23"/>
    <w:rsid w:val="001052B2"/>
    <w:rsid w:val="00107EDD"/>
    <w:rsid w:val="00111B0C"/>
    <w:rsid w:val="00114B29"/>
    <w:rsid w:val="00116DCD"/>
    <w:rsid w:val="00120D6C"/>
    <w:rsid w:val="001214D8"/>
    <w:rsid w:val="001257EC"/>
    <w:rsid w:val="00127B42"/>
    <w:rsid w:val="00131EB4"/>
    <w:rsid w:val="00133345"/>
    <w:rsid w:val="00133D33"/>
    <w:rsid w:val="00134D64"/>
    <w:rsid w:val="00135A30"/>
    <w:rsid w:val="0013612C"/>
    <w:rsid w:val="00137FF6"/>
    <w:rsid w:val="00141650"/>
    <w:rsid w:val="0014572D"/>
    <w:rsid w:val="00150BFA"/>
    <w:rsid w:val="00152212"/>
    <w:rsid w:val="00152A7D"/>
    <w:rsid w:val="00162A12"/>
    <w:rsid w:val="001634B4"/>
    <w:rsid w:val="00165690"/>
    <w:rsid w:val="00166530"/>
    <w:rsid w:val="00175216"/>
    <w:rsid w:val="001828C6"/>
    <w:rsid w:val="001832BD"/>
    <w:rsid w:val="00185AE1"/>
    <w:rsid w:val="00187545"/>
    <w:rsid w:val="001943B5"/>
    <w:rsid w:val="00195134"/>
    <w:rsid w:val="001A0EB7"/>
    <w:rsid w:val="001A145B"/>
    <w:rsid w:val="001A25B0"/>
    <w:rsid w:val="001A3588"/>
    <w:rsid w:val="001A58EE"/>
    <w:rsid w:val="001A674C"/>
    <w:rsid w:val="001B1356"/>
    <w:rsid w:val="001B3B24"/>
    <w:rsid w:val="001C0B60"/>
    <w:rsid w:val="001C0F98"/>
    <w:rsid w:val="001C2A42"/>
    <w:rsid w:val="001C2E61"/>
    <w:rsid w:val="001D5332"/>
    <w:rsid w:val="001D63E1"/>
    <w:rsid w:val="001D63ED"/>
    <w:rsid w:val="001D7348"/>
    <w:rsid w:val="001E035B"/>
    <w:rsid w:val="001E0961"/>
    <w:rsid w:val="001E3BAE"/>
    <w:rsid w:val="001E3EAE"/>
    <w:rsid w:val="001E6F32"/>
    <w:rsid w:val="001E7FA6"/>
    <w:rsid w:val="001F00EA"/>
    <w:rsid w:val="001F2145"/>
    <w:rsid w:val="001F2DFD"/>
    <w:rsid w:val="001F346F"/>
    <w:rsid w:val="001F6262"/>
    <w:rsid w:val="001F67B0"/>
    <w:rsid w:val="001F7B3D"/>
    <w:rsid w:val="002053E6"/>
    <w:rsid w:val="00205F9F"/>
    <w:rsid w:val="0020718E"/>
    <w:rsid w:val="00210338"/>
    <w:rsid w:val="002112BC"/>
    <w:rsid w:val="002115FC"/>
    <w:rsid w:val="00212039"/>
    <w:rsid w:val="00212712"/>
    <w:rsid w:val="0021423C"/>
    <w:rsid w:val="0022522F"/>
    <w:rsid w:val="002258CD"/>
    <w:rsid w:val="00230D00"/>
    <w:rsid w:val="00231DF7"/>
    <w:rsid w:val="00231FD1"/>
    <w:rsid w:val="002339E0"/>
    <w:rsid w:val="00233CF8"/>
    <w:rsid w:val="0023575D"/>
    <w:rsid w:val="00237148"/>
    <w:rsid w:val="00237F77"/>
    <w:rsid w:val="0024222D"/>
    <w:rsid w:val="00244B0E"/>
    <w:rsid w:val="00244F6C"/>
    <w:rsid w:val="002532C5"/>
    <w:rsid w:val="00260C03"/>
    <w:rsid w:val="0026540E"/>
    <w:rsid w:val="00272AD0"/>
    <w:rsid w:val="00275123"/>
    <w:rsid w:val="00282240"/>
    <w:rsid w:val="002912B2"/>
    <w:rsid w:val="002948AD"/>
    <w:rsid w:val="002A01CC"/>
    <w:rsid w:val="002A0337"/>
    <w:rsid w:val="002A48DA"/>
    <w:rsid w:val="002A510B"/>
    <w:rsid w:val="002A61B1"/>
    <w:rsid w:val="002A663C"/>
    <w:rsid w:val="002B444B"/>
    <w:rsid w:val="002B5887"/>
    <w:rsid w:val="002B62F9"/>
    <w:rsid w:val="002C0E27"/>
    <w:rsid w:val="002C3040"/>
    <w:rsid w:val="002C5F79"/>
    <w:rsid w:val="002D022D"/>
    <w:rsid w:val="002D24BB"/>
    <w:rsid w:val="002D2C99"/>
    <w:rsid w:val="002D3E59"/>
    <w:rsid w:val="002E09FA"/>
    <w:rsid w:val="002E5133"/>
    <w:rsid w:val="002F2700"/>
    <w:rsid w:val="002F2AF7"/>
    <w:rsid w:val="002F7E1C"/>
    <w:rsid w:val="00301825"/>
    <w:rsid w:val="00301A75"/>
    <w:rsid w:val="00301C3A"/>
    <w:rsid w:val="00302F70"/>
    <w:rsid w:val="0030336F"/>
    <w:rsid w:val="0030375E"/>
    <w:rsid w:val="00312A30"/>
    <w:rsid w:val="003151E9"/>
    <w:rsid w:val="003204D8"/>
    <w:rsid w:val="00320F72"/>
    <w:rsid w:val="00321FD0"/>
    <w:rsid w:val="0032463E"/>
    <w:rsid w:val="00326007"/>
    <w:rsid w:val="00326224"/>
    <w:rsid w:val="00335C0A"/>
    <w:rsid w:val="00336456"/>
    <w:rsid w:val="00337EE4"/>
    <w:rsid w:val="00340FFD"/>
    <w:rsid w:val="003506B1"/>
    <w:rsid w:val="00356AC7"/>
    <w:rsid w:val="003609FA"/>
    <w:rsid w:val="003710C8"/>
    <w:rsid w:val="00371AF7"/>
    <w:rsid w:val="003733FB"/>
    <w:rsid w:val="003750BE"/>
    <w:rsid w:val="00387B9D"/>
    <w:rsid w:val="0039364F"/>
    <w:rsid w:val="00396686"/>
    <w:rsid w:val="0039778E"/>
    <w:rsid w:val="003A0C7A"/>
    <w:rsid w:val="003B4941"/>
    <w:rsid w:val="003B776D"/>
    <w:rsid w:val="003C5714"/>
    <w:rsid w:val="003C6B9F"/>
    <w:rsid w:val="003C6E2A"/>
    <w:rsid w:val="003D0299"/>
    <w:rsid w:val="003D0317"/>
    <w:rsid w:val="003E6D80"/>
    <w:rsid w:val="003F05FA"/>
    <w:rsid w:val="003F2197"/>
    <w:rsid w:val="003F244A"/>
    <w:rsid w:val="003F30B8"/>
    <w:rsid w:val="003F4936"/>
    <w:rsid w:val="003F4C45"/>
    <w:rsid w:val="003F5F7B"/>
    <w:rsid w:val="003F7A95"/>
    <w:rsid w:val="003F7D64"/>
    <w:rsid w:val="004028D4"/>
    <w:rsid w:val="00414300"/>
    <w:rsid w:val="004204EF"/>
    <w:rsid w:val="00420F04"/>
    <w:rsid w:val="00425C67"/>
    <w:rsid w:val="004277BB"/>
    <w:rsid w:val="00427E7A"/>
    <w:rsid w:val="00430B0D"/>
    <w:rsid w:val="00434DDC"/>
    <w:rsid w:val="00436C49"/>
    <w:rsid w:val="00436E19"/>
    <w:rsid w:val="00445366"/>
    <w:rsid w:val="00447F5B"/>
    <w:rsid w:val="00461DB0"/>
    <w:rsid w:val="00463926"/>
    <w:rsid w:val="00464C9A"/>
    <w:rsid w:val="00474F3D"/>
    <w:rsid w:val="00477E3A"/>
    <w:rsid w:val="00480B86"/>
    <w:rsid w:val="00483E5F"/>
    <w:rsid w:val="00485FF9"/>
    <w:rsid w:val="00487AAE"/>
    <w:rsid w:val="004907F0"/>
    <w:rsid w:val="0049140B"/>
    <w:rsid w:val="004923A5"/>
    <w:rsid w:val="00492DCB"/>
    <w:rsid w:val="00493163"/>
    <w:rsid w:val="00496BFB"/>
    <w:rsid w:val="004A15C7"/>
    <w:rsid w:val="004B013B"/>
    <w:rsid w:val="004B04FD"/>
    <w:rsid w:val="004B112B"/>
    <w:rsid w:val="004B58A4"/>
    <w:rsid w:val="004C01E4"/>
    <w:rsid w:val="004C086C"/>
    <w:rsid w:val="004C198A"/>
    <w:rsid w:val="004C1F56"/>
    <w:rsid w:val="004C27BC"/>
    <w:rsid w:val="004C3706"/>
    <w:rsid w:val="004D079C"/>
    <w:rsid w:val="004D15F3"/>
    <w:rsid w:val="004D5311"/>
    <w:rsid w:val="004D5DCC"/>
    <w:rsid w:val="004E0D56"/>
    <w:rsid w:val="004E39E5"/>
    <w:rsid w:val="004F10AF"/>
    <w:rsid w:val="004F11A4"/>
    <w:rsid w:val="004F1F03"/>
    <w:rsid w:val="004F2389"/>
    <w:rsid w:val="004F2AA2"/>
    <w:rsid w:val="004F304D"/>
    <w:rsid w:val="004F61BE"/>
    <w:rsid w:val="004F66B1"/>
    <w:rsid w:val="00500C65"/>
    <w:rsid w:val="005072EA"/>
    <w:rsid w:val="005109F4"/>
    <w:rsid w:val="00511C07"/>
    <w:rsid w:val="005173A6"/>
    <w:rsid w:val="00520BAA"/>
    <w:rsid w:val="005236D5"/>
    <w:rsid w:val="00525208"/>
    <w:rsid w:val="005257A5"/>
    <w:rsid w:val="005264C0"/>
    <w:rsid w:val="00526A8A"/>
    <w:rsid w:val="00531DF2"/>
    <w:rsid w:val="005442EE"/>
    <w:rsid w:val="005447F8"/>
    <w:rsid w:val="00547353"/>
    <w:rsid w:val="005474E7"/>
    <w:rsid w:val="005512A3"/>
    <w:rsid w:val="005578CE"/>
    <w:rsid w:val="00562781"/>
    <w:rsid w:val="0057271C"/>
    <w:rsid w:val="00572845"/>
    <w:rsid w:val="00574269"/>
    <w:rsid w:val="005807F2"/>
    <w:rsid w:val="00583631"/>
    <w:rsid w:val="00592772"/>
    <w:rsid w:val="0059574A"/>
    <w:rsid w:val="005A1B9B"/>
    <w:rsid w:val="005A2913"/>
    <w:rsid w:val="005A6751"/>
    <w:rsid w:val="005B092E"/>
    <w:rsid w:val="005B152C"/>
    <w:rsid w:val="005B1EE0"/>
    <w:rsid w:val="005B2B24"/>
    <w:rsid w:val="005B4425"/>
    <w:rsid w:val="005B47C1"/>
    <w:rsid w:val="005B4B94"/>
    <w:rsid w:val="005B76A4"/>
    <w:rsid w:val="005C2D51"/>
    <w:rsid w:val="005C3EE8"/>
    <w:rsid w:val="005D2FF3"/>
    <w:rsid w:val="005D34F9"/>
    <w:rsid w:val="005D3508"/>
    <w:rsid w:val="005D4190"/>
    <w:rsid w:val="005D67A3"/>
    <w:rsid w:val="005E1547"/>
    <w:rsid w:val="005E2988"/>
    <w:rsid w:val="005E3085"/>
    <w:rsid w:val="005E6BF5"/>
    <w:rsid w:val="005F51E1"/>
    <w:rsid w:val="00611C80"/>
    <w:rsid w:val="00620692"/>
    <w:rsid w:val="006242CA"/>
    <w:rsid w:val="006273F1"/>
    <w:rsid w:val="00627507"/>
    <w:rsid w:val="00630AC0"/>
    <w:rsid w:val="00633717"/>
    <w:rsid w:val="006344E1"/>
    <w:rsid w:val="006407C0"/>
    <w:rsid w:val="00650FE4"/>
    <w:rsid w:val="006545C4"/>
    <w:rsid w:val="00661971"/>
    <w:rsid w:val="00661CE8"/>
    <w:rsid w:val="006623D9"/>
    <w:rsid w:val="0066550C"/>
    <w:rsid w:val="006716F2"/>
    <w:rsid w:val="0067316A"/>
    <w:rsid w:val="006811EB"/>
    <w:rsid w:val="00682BF2"/>
    <w:rsid w:val="006859CE"/>
    <w:rsid w:val="00691270"/>
    <w:rsid w:val="00694BA8"/>
    <w:rsid w:val="00694D3A"/>
    <w:rsid w:val="006A037C"/>
    <w:rsid w:val="006A36F4"/>
    <w:rsid w:val="006A406F"/>
    <w:rsid w:val="006A5D3A"/>
    <w:rsid w:val="006A69A6"/>
    <w:rsid w:val="006A7249"/>
    <w:rsid w:val="006B6242"/>
    <w:rsid w:val="006C23D4"/>
    <w:rsid w:val="006C5D0F"/>
    <w:rsid w:val="006C7BB0"/>
    <w:rsid w:val="006D166D"/>
    <w:rsid w:val="006D3237"/>
    <w:rsid w:val="006D700D"/>
    <w:rsid w:val="006E2E37"/>
    <w:rsid w:val="006E3CF1"/>
    <w:rsid w:val="006E4EFD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6182"/>
    <w:rsid w:val="00741404"/>
    <w:rsid w:val="007449E5"/>
    <w:rsid w:val="007475BF"/>
    <w:rsid w:val="00747FF0"/>
    <w:rsid w:val="007523ED"/>
    <w:rsid w:val="00764D4E"/>
    <w:rsid w:val="00765A1F"/>
    <w:rsid w:val="00775B6D"/>
    <w:rsid w:val="00776D68"/>
    <w:rsid w:val="00780870"/>
    <w:rsid w:val="007825E3"/>
    <w:rsid w:val="007850EE"/>
    <w:rsid w:val="00785B95"/>
    <w:rsid w:val="00790E96"/>
    <w:rsid w:val="00793366"/>
    <w:rsid w:val="00797179"/>
    <w:rsid w:val="007A0877"/>
    <w:rsid w:val="007A583A"/>
    <w:rsid w:val="007A716F"/>
    <w:rsid w:val="007A7B0B"/>
    <w:rsid w:val="007B270A"/>
    <w:rsid w:val="007B5947"/>
    <w:rsid w:val="007C0695"/>
    <w:rsid w:val="007C419A"/>
    <w:rsid w:val="007C4CC8"/>
    <w:rsid w:val="007C5426"/>
    <w:rsid w:val="007C5798"/>
    <w:rsid w:val="007D4832"/>
    <w:rsid w:val="007E21B2"/>
    <w:rsid w:val="007E2C4E"/>
    <w:rsid w:val="007E43D2"/>
    <w:rsid w:val="007F114A"/>
    <w:rsid w:val="007F1905"/>
    <w:rsid w:val="007F7465"/>
    <w:rsid w:val="00800627"/>
    <w:rsid w:val="00801300"/>
    <w:rsid w:val="00802C64"/>
    <w:rsid w:val="00805C91"/>
    <w:rsid w:val="00805E52"/>
    <w:rsid w:val="008061D0"/>
    <w:rsid w:val="00810B38"/>
    <w:rsid w:val="008137AC"/>
    <w:rsid w:val="008204C7"/>
    <w:rsid w:val="00820992"/>
    <w:rsid w:val="00823602"/>
    <w:rsid w:val="008255F5"/>
    <w:rsid w:val="0083014E"/>
    <w:rsid w:val="0083214A"/>
    <w:rsid w:val="00834220"/>
    <w:rsid w:val="00845723"/>
    <w:rsid w:val="00845A36"/>
    <w:rsid w:val="00846480"/>
    <w:rsid w:val="00851EF9"/>
    <w:rsid w:val="008577FD"/>
    <w:rsid w:val="00860B03"/>
    <w:rsid w:val="0086463A"/>
    <w:rsid w:val="0086497A"/>
    <w:rsid w:val="008713A1"/>
    <w:rsid w:val="008743C6"/>
    <w:rsid w:val="008754AB"/>
    <w:rsid w:val="008802A9"/>
    <w:rsid w:val="0088060C"/>
    <w:rsid w:val="00883DB1"/>
    <w:rsid w:val="00886267"/>
    <w:rsid w:val="008862F4"/>
    <w:rsid w:val="00893576"/>
    <w:rsid w:val="00893E73"/>
    <w:rsid w:val="008A4C46"/>
    <w:rsid w:val="008B02DC"/>
    <w:rsid w:val="008B4C25"/>
    <w:rsid w:val="008B57CE"/>
    <w:rsid w:val="008C1526"/>
    <w:rsid w:val="008C26DE"/>
    <w:rsid w:val="008D2225"/>
    <w:rsid w:val="008D4752"/>
    <w:rsid w:val="008E271C"/>
    <w:rsid w:val="008E418E"/>
    <w:rsid w:val="008E5BC6"/>
    <w:rsid w:val="008E6A25"/>
    <w:rsid w:val="008F5193"/>
    <w:rsid w:val="008F55F5"/>
    <w:rsid w:val="008F56D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003"/>
    <w:rsid w:val="00936CD1"/>
    <w:rsid w:val="00941747"/>
    <w:rsid w:val="00941EFB"/>
    <w:rsid w:val="00944724"/>
    <w:rsid w:val="00947AFB"/>
    <w:rsid w:val="00951D7D"/>
    <w:rsid w:val="00961624"/>
    <w:rsid w:val="009630C7"/>
    <w:rsid w:val="00967F49"/>
    <w:rsid w:val="00972B55"/>
    <w:rsid w:val="009743B7"/>
    <w:rsid w:val="0098228B"/>
    <w:rsid w:val="009828DA"/>
    <w:rsid w:val="00983AD3"/>
    <w:rsid w:val="00985BAB"/>
    <w:rsid w:val="00992473"/>
    <w:rsid w:val="00996A77"/>
    <w:rsid w:val="009A1AE2"/>
    <w:rsid w:val="009B1B5F"/>
    <w:rsid w:val="009B6673"/>
    <w:rsid w:val="009B6C95"/>
    <w:rsid w:val="009C12EC"/>
    <w:rsid w:val="009C191B"/>
    <w:rsid w:val="009C2BD6"/>
    <w:rsid w:val="009E1F32"/>
    <w:rsid w:val="009E776C"/>
    <w:rsid w:val="009F180D"/>
    <w:rsid w:val="009F65DC"/>
    <w:rsid w:val="009F6E51"/>
    <w:rsid w:val="00A03A97"/>
    <w:rsid w:val="00A1726E"/>
    <w:rsid w:val="00A204CF"/>
    <w:rsid w:val="00A22772"/>
    <w:rsid w:val="00A23D49"/>
    <w:rsid w:val="00A242AC"/>
    <w:rsid w:val="00A2506B"/>
    <w:rsid w:val="00A27004"/>
    <w:rsid w:val="00A30C29"/>
    <w:rsid w:val="00A337DE"/>
    <w:rsid w:val="00A33C84"/>
    <w:rsid w:val="00A34DD6"/>
    <w:rsid w:val="00A36819"/>
    <w:rsid w:val="00A36989"/>
    <w:rsid w:val="00A43628"/>
    <w:rsid w:val="00A45145"/>
    <w:rsid w:val="00A4766B"/>
    <w:rsid w:val="00A53CB5"/>
    <w:rsid w:val="00A54192"/>
    <w:rsid w:val="00A6035E"/>
    <w:rsid w:val="00A6144C"/>
    <w:rsid w:val="00A61EBB"/>
    <w:rsid w:val="00A61F66"/>
    <w:rsid w:val="00A66617"/>
    <w:rsid w:val="00A671F8"/>
    <w:rsid w:val="00A673A4"/>
    <w:rsid w:val="00A724AE"/>
    <w:rsid w:val="00A73329"/>
    <w:rsid w:val="00A81439"/>
    <w:rsid w:val="00A82359"/>
    <w:rsid w:val="00A865D2"/>
    <w:rsid w:val="00A94C20"/>
    <w:rsid w:val="00AA227F"/>
    <w:rsid w:val="00AA29C0"/>
    <w:rsid w:val="00AA2D42"/>
    <w:rsid w:val="00AA3BC7"/>
    <w:rsid w:val="00AA754A"/>
    <w:rsid w:val="00AB099E"/>
    <w:rsid w:val="00AB4328"/>
    <w:rsid w:val="00AC5DAA"/>
    <w:rsid w:val="00AD3B1C"/>
    <w:rsid w:val="00AD4891"/>
    <w:rsid w:val="00AE0A2E"/>
    <w:rsid w:val="00AE354C"/>
    <w:rsid w:val="00AF0EDF"/>
    <w:rsid w:val="00AF0FBA"/>
    <w:rsid w:val="00AF1D2A"/>
    <w:rsid w:val="00AF32AB"/>
    <w:rsid w:val="00AF336C"/>
    <w:rsid w:val="00AF4B07"/>
    <w:rsid w:val="00AF6186"/>
    <w:rsid w:val="00AF7A3A"/>
    <w:rsid w:val="00B040F6"/>
    <w:rsid w:val="00B05222"/>
    <w:rsid w:val="00B160DB"/>
    <w:rsid w:val="00B20836"/>
    <w:rsid w:val="00B235BB"/>
    <w:rsid w:val="00B27A44"/>
    <w:rsid w:val="00B30BBF"/>
    <w:rsid w:val="00B339F4"/>
    <w:rsid w:val="00B33C03"/>
    <w:rsid w:val="00B4151E"/>
    <w:rsid w:val="00B44E56"/>
    <w:rsid w:val="00B46543"/>
    <w:rsid w:val="00B47D33"/>
    <w:rsid w:val="00B52BE0"/>
    <w:rsid w:val="00B53127"/>
    <w:rsid w:val="00B54133"/>
    <w:rsid w:val="00B5578D"/>
    <w:rsid w:val="00B56763"/>
    <w:rsid w:val="00B701ED"/>
    <w:rsid w:val="00B7546F"/>
    <w:rsid w:val="00B8086C"/>
    <w:rsid w:val="00B861B4"/>
    <w:rsid w:val="00B86DFE"/>
    <w:rsid w:val="00B90990"/>
    <w:rsid w:val="00B922FF"/>
    <w:rsid w:val="00B9281E"/>
    <w:rsid w:val="00B93925"/>
    <w:rsid w:val="00B95187"/>
    <w:rsid w:val="00BA022D"/>
    <w:rsid w:val="00BA2D55"/>
    <w:rsid w:val="00BA4FA3"/>
    <w:rsid w:val="00BA71B1"/>
    <w:rsid w:val="00BA735A"/>
    <w:rsid w:val="00BB0637"/>
    <w:rsid w:val="00BB25F7"/>
    <w:rsid w:val="00BB345F"/>
    <w:rsid w:val="00BB5045"/>
    <w:rsid w:val="00BB68EA"/>
    <w:rsid w:val="00BC1C27"/>
    <w:rsid w:val="00BC224D"/>
    <w:rsid w:val="00BC4162"/>
    <w:rsid w:val="00BC6BBF"/>
    <w:rsid w:val="00BD1572"/>
    <w:rsid w:val="00BD24E2"/>
    <w:rsid w:val="00BE14E3"/>
    <w:rsid w:val="00BE29AE"/>
    <w:rsid w:val="00BE3774"/>
    <w:rsid w:val="00BE41E5"/>
    <w:rsid w:val="00BE4560"/>
    <w:rsid w:val="00BF4109"/>
    <w:rsid w:val="00BF4CC3"/>
    <w:rsid w:val="00BF6CE9"/>
    <w:rsid w:val="00C054C7"/>
    <w:rsid w:val="00C057B5"/>
    <w:rsid w:val="00C05E8F"/>
    <w:rsid w:val="00C22687"/>
    <w:rsid w:val="00C25A3E"/>
    <w:rsid w:val="00C32E4D"/>
    <w:rsid w:val="00C333A0"/>
    <w:rsid w:val="00C352FF"/>
    <w:rsid w:val="00C36408"/>
    <w:rsid w:val="00C36A81"/>
    <w:rsid w:val="00C41226"/>
    <w:rsid w:val="00C41974"/>
    <w:rsid w:val="00C41981"/>
    <w:rsid w:val="00C535F5"/>
    <w:rsid w:val="00C53F4A"/>
    <w:rsid w:val="00C54125"/>
    <w:rsid w:val="00C55B54"/>
    <w:rsid w:val="00C6098E"/>
    <w:rsid w:val="00C6152C"/>
    <w:rsid w:val="00C71A7B"/>
    <w:rsid w:val="00C74810"/>
    <w:rsid w:val="00C81C98"/>
    <w:rsid w:val="00C87DB7"/>
    <w:rsid w:val="00C90920"/>
    <w:rsid w:val="00C90D68"/>
    <w:rsid w:val="00C939FE"/>
    <w:rsid w:val="00CA4BDA"/>
    <w:rsid w:val="00CA689A"/>
    <w:rsid w:val="00CB1F66"/>
    <w:rsid w:val="00CB2100"/>
    <w:rsid w:val="00CB25E5"/>
    <w:rsid w:val="00CB2951"/>
    <w:rsid w:val="00CB6A0A"/>
    <w:rsid w:val="00CC38B2"/>
    <w:rsid w:val="00CD282B"/>
    <w:rsid w:val="00CD4C35"/>
    <w:rsid w:val="00CD63FF"/>
    <w:rsid w:val="00CD7369"/>
    <w:rsid w:val="00CE0B0E"/>
    <w:rsid w:val="00CE3831"/>
    <w:rsid w:val="00CE458A"/>
    <w:rsid w:val="00CF353A"/>
    <w:rsid w:val="00D00ABB"/>
    <w:rsid w:val="00D022C8"/>
    <w:rsid w:val="00D02EEC"/>
    <w:rsid w:val="00D03551"/>
    <w:rsid w:val="00D06A63"/>
    <w:rsid w:val="00D07E0E"/>
    <w:rsid w:val="00D11478"/>
    <w:rsid w:val="00D15ED0"/>
    <w:rsid w:val="00D17229"/>
    <w:rsid w:val="00D20A92"/>
    <w:rsid w:val="00D21B3E"/>
    <w:rsid w:val="00D21FED"/>
    <w:rsid w:val="00D24251"/>
    <w:rsid w:val="00D32C6D"/>
    <w:rsid w:val="00D343E2"/>
    <w:rsid w:val="00D35665"/>
    <w:rsid w:val="00D361A2"/>
    <w:rsid w:val="00D43A15"/>
    <w:rsid w:val="00D44C2E"/>
    <w:rsid w:val="00D45414"/>
    <w:rsid w:val="00D46617"/>
    <w:rsid w:val="00D47891"/>
    <w:rsid w:val="00D517E2"/>
    <w:rsid w:val="00D539A7"/>
    <w:rsid w:val="00D54B72"/>
    <w:rsid w:val="00D56433"/>
    <w:rsid w:val="00D566BD"/>
    <w:rsid w:val="00D57A4D"/>
    <w:rsid w:val="00D60AA7"/>
    <w:rsid w:val="00D6435F"/>
    <w:rsid w:val="00D72150"/>
    <w:rsid w:val="00D75E28"/>
    <w:rsid w:val="00D772C2"/>
    <w:rsid w:val="00D8008E"/>
    <w:rsid w:val="00D80C34"/>
    <w:rsid w:val="00D82C45"/>
    <w:rsid w:val="00D908A8"/>
    <w:rsid w:val="00D92681"/>
    <w:rsid w:val="00D977B6"/>
    <w:rsid w:val="00DA2D96"/>
    <w:rsid w:val="00DA4A31"/>
    <w:rsid w:val="00DA4F49"/>
    <w:rsid w:val="00DA5066"/>
    <w:rsid w:val="00DA7B04"/>
    <w:rsid w:val="00DB36C2"/>
    <w:rsid w:val="00DB6847"/>
    <w:rsid w:val="00DC0FC7"/>
    <w:rsid w:val="00DC169B"/>
    <w:rsid w:val="00DC222A"/>
    <w:rsid w:val="00DC2AB9"/>
    <w:rsid w:val="00DC3DE5"/>
    <w:rsid w:val="00DC546E"/>
    <w:rsid w:val="00DC63F0"/>
    <w:rsid w:val="00DD179A"/>
    <w:rsid w:val="00DD1D3C"/>
    <w:rsid w:val="00DD2447"/>
    <w:rsid w:val="00DD4A8E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23CB"/>
    <w:rsid w:val="00E15787"/>
    <w:rsid w:val="00E20E13"/>
    <w:rsid w:val="00E21DBC"/>
    <w:rsid w:val="00E22EDC"/>
    <w:rsid w:val="00E23872"/>
    <w:rsid w:val="00E275D7"/>
    <w:rsid w:val="00E27DBE"/>
    <w:rsid w:val="00E32AB1"/>
    <w:rsid w:val="00E36C71"/>
    <w:rsid w:val="00E37CB1"/>
    <w:rsid w:val="00E40404"/>
    <w:rsid w:val="00E459C6"/>
    <w:rsid w:val="00E47589"/>
    <w:rsid w:val="00E53357"/>
    <w:rsid w:val="00E64915"/>
    <w:rsid w:val="00E661D4"/>
    <w:rsid w:val="00E67478"/>
    <w:rsid w:val="00E70091"/>
    <w:rsid w:val="00E720F5"/>
    <w:rsid w:val="00E76D47"/>
    <w:rsid w:val="00E849F7"/>
    <w:rsid w:val="00E8784C"/>
    <w:rsid w:val="00E90302"/>
    <w:rsid w:val="00E97396"/>
    <w:rsid w:val="00EA185E"/>
    <w:rsid w:val="00EA592A"/>
    <w:rsid w:val="00EB14E4"/>
    <w:rsid w:val="00EB32A5"/>
    <w:rsid w:val="00EB34ED"/>
    <w:rsid w:val="00EB3758"/>
    <w:rsid w:val="00EB7897"/>
    <w:rsid w:val="00EB7BE0"/>
    <w:rsid w:val="00EC315E"/>
    <w:rsid w:val="00EC4225"/>
    <w:rsid w:val="00EC69C0"/>
    <w:rsid w:val="00ED077C"/>
    <w:rsid w:val="00ED1190"/>
    <w:rsid w:val="00ED6544"/>
    <w:rsid w:val="00EE0046"/>
    <w:rsid w:val="00EE0277"/>
    <w:rsid w:val="00EE1ADD"/>
    <w:rsid w:val="00EE29E3"/>
    <w:rsid w:val="00EE3E00"/>
    <w:rsid w:val="00EE5B9D"/>
    <w:rsid w:val="00EE5DD2"/>
    <w:rsid w:val="00EE7D43"/>
    <w:rsid w:val="00EF1BBD"/>
    <w:rsid w:val="00EF6062"/>
    <w:rsid w:val="00F00A79"/>
    <w:rsid w:val="00F00E86"/>
    <w:rsid w:val="00F07C1E"/>
    <w:rsid w:val="00F07EFA"/>
    <w:rsid w:val="00F105DB"/>
    <w:rsid w:val="00F132BC"/>
    <w:rsid w:val="00F13D80"/>
    <w:rsid w:val="00F16AAA"/>
    <w:rsid w:val="00F21161"/>
    <w:rsid w:val="00F218EF"/>
    <w:rsid w:val="00F21BC7"/>
    <w:rsid w:val="00F266A2"/>
    <w:rsid w:val="00F30879"/>
    <w:rsid w:val="00F32269"/>
    <w:rsid w:val="00F350F7"/>
    <w:rsid w:val="00F3677F"/>
    <w:rsid w:val="00F40B08"/>
    <w:rsid w:val="00F52E59"/>
    <w:rsid w:val="00F5432B"/>
    <w:rsid w:val="00F56A6F"/>
    <w:rsid w:val="00F5709C"/>
    <w:rsid w:val="00F64EF1"/>
    <w:rsid w:val="00F75D7E"/>
    <w:rsid w:val="00F84D69"/>
    <w:rsid w:val="00F85D18"/>
    <w:rsid w:val="00F8765F"/>
    <w:rsid w:val="00F90767"/>
    <w:rsid w:val="00FA05AA"/>
    <w:rsid w:val="00FA109E"/>
    <w:rsid w:val="00FA3B1D"/>
    <w:rsid w:val="00FA685B"/>
    <w:rsid w:val="00FB0AA0"/>
    <w:rsid w:val="00FB0C01"/>
    <w:rsid w:val="00FB1853"/>
    <w:rsid w:val="00FB5C52"/>
    <w:rsid w:val="00FB6074"/>
    <w:rsid w:val="00FB770D"/>
    <w:rsid w:val="00FC18F2"/>
    <w:rsid w:val="00FC39E5"/>
    <w:rsid w:val="00FC3A78"/>
    <w:rsid w:val="00FC6534"/>
    <w:rsid w:val="00FC654B"/>
    <w:rsid w:val="00FD1005"/>
    <w:rsid w:val="00FD164D"/>
    <w:rsid w:val="00FD6C75"/>
    <w:rsid w:val="00FE19FD"/>
    <w:rsid w:val="00FE2C4B"/>
    <w:rsid w:val="00FE5EF2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92"/>
    <w:pPr>
      <w:jc w:val="both"/>
    </w:pPr>
    <w:rPr>
      <w:rFonts w:eastAsia="MS Mincho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A92"/>
    <w:pPr>
      <w:spacing w:before="480"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0A92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0A92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0A92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25E5"/>
    <w:pPr>
      <w:spacing w:before="200"/>
      <w:outlineLvl w:val="4"/>
    </w:pPr>
    <w:rPr>
      <w:rFonts w:eastAsia="MS Gothic"/>
      <w:b/>
      <w:bCs/>
      <w:color w:val="80808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0A92"/>
    <w:pPr>
      <w:spacing w:line="271" w:lineRule="auto"/>
      <w:outlineLvl w:val="5"/>
    </w:pPr>
    <w:rPr>
      <w:rFonts w:eastAsia="MS Gothic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25E5"/>
    <w:pPr>
      <w:outlineLvl w:val="6"/>
    </w:pPr>
    <w:rPr>
      <w:rFonts w:eastAsia="MS Gothic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25E5"/>
    <w:pPr>
      <w:outlineLvl w:val="7"/>
    </w:pPr>
    <w:rPr>
      <w:rFonts w:eastAsia="MS Gothic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25E5"/>
    <w:pPr>
      <w:outlineLvl w:val="8"/>
    </w:pPr>
    <w:rPr>
      <w:rFonts w:eastAsia="MS Gothic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D20A92"/>
    <w:rPr>
      <w:rFonts w:ascii="Times New Roman" w:eastAsia="MS Gothic" w:hAnsi="Times New Roman" w:cs="Times New Roman"/>
      <w:b/>
      <w:bCs/>
      <w:color w:val="333333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D20A92"/>
    <w:rPr>
      <w:rFonts w:ascii="Times New Roman" w:eastAsia="MS Gothic" w:hAnsi="Times New Roman" w:cs="Times New Roman"/>
      <w:b/>
      <w:bCs/>
      <w:color w:val="4D4D4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D20A92"/>
    <w:rPr>
      <w:rFonts w:ascii="Times New Roman" w:eastAsia="MS Gothic" w:hAnsi="Times New Roman" w:cs="Times New Roman"/>
      <w:b/>
      <w:bCs/>
      <w:color w:val="5F5F5F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D20A92"/>
    <w:rPr>
      <w:rFonts w:ascii="Times New Roman" w:eastAsia="MS Gothic" w:hAnsi="Times New Roman" w:cs="Times New Roman"/>
      <w:b/>
      <w:bCs/>
      <w:i/>
      <w:iCs/>
      <w:color w:val="777777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CB25E5"/>
    <w:rPr>
      <w:rFonts w:ascii="Times New Roman" w:eastAsia="MS Gothic" w:hAnsi="Times New Roman" w:cs="Times New Roman"/>
      <w:b/>
      <w:bCs/>
      <w:color w:val="808080"/>
    </w:rPr>
  </w:style>
  <w:style w:type="character" w:customStyle="1" w:styleId="Nagwek6Znak">
    <w:name w:val="Nagłówek 6 Znak"/>
    <w:link w:val="Nagwek6"/>
    <w:uiPriority w:val="99"/>
    <w:semiHidden/>
    <w:locked/>
    <w:rsid w:val="00D20A92"/>
    <w:rPr>
      <w:rFonts w:ascii="Times New Roman" w:eastAsia="MS Gothic" w:hAnsi="Times New Roman" w:cs="Times New Roman"/>
      <w:b/>
      <w:bCs/>
      <w:i/>
      <w:iCs/>
      <w:color w:val="7F7F7F"/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CB25E5"/>
    <w:rPr>
      <w:rFonts w:ascii="Times New Roman" w:eastAsia="MS Gothic" w:hAnsi="Times New Roman"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CB25E5"/>
    <w:rPr>
      <w:rFonts w:ascii="Times New Roman" w:eastAsia="MS Gothic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CB25E5"/>
    <w:rPr>
      <w:rFonts w:ascii="Times New Roman" w:eastAsia="MS Gothic" w:hAnsi="Times New Roman" w:cs="Times New Roman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2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0A92"/>
    <w:rPr>
      <w:rFonts w:ascii="Tahoma" w:eastAsia="MS Mincho" w:hAnsi="Tahoma" w:cs="Tahoma"/>
      <w:sz w:val="16"/>
      <w:szCs w:val="16"/>
    </w:rPr>
  </w:style>
  <w:style w:type="character" w:styleId="Tytuksiki">
    <w:name w:val="Book Title"/>
    <w:uiPriority w:val="99"/>
    <w:qFormat/>
    <w:rsid w:val="00CB25E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99"/>
    <w:rsid w:val="00CB25E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szCs w:val="18"/>
    </w:rPr>
  </w:style>
  <w:style w:type="paragraph" w:customStyle="1" w:styleId="OpiPara">
    <w:name w:val="Opi_Para"/>
    <w:basedOn w:val="ECHRPara"/>
    <w:uiPriority w:val="99"/>
    <w:rsid w:val="00CB25E5"/>
  </w:style>
  <w:style w:type="character" w:styleId="Pogrubienie">
    <w:name w:val="Strong"/>
    <w:uiPriority w:val="99"/>
    <w:qFormat/>
    <w:rsid w:val="00CB25E5"/>
    <w:rPr>
      <w:b/>
      <w:bCs/>
    </w:rPr>
  </w:style>
  <w:style w:type="paragraph" w:styleId="Bezodstpw">
    <w:name w:val="No Spacing"/>
    <w:basedOn w:val="Normalny"/>
    <w:link w:val="BezodstpwZnak"/>
    <w:uiPriority w:val="99"/>
    <w:qFormat/>
    <w:rsid w:val="00CB25E5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semiHidden/>
    <w:locked/>
    <w:rsid w:val="00CB25E5"/>
    <w:rPr>
      <w:rFonts w:eastAsia="MS Mincho"/>
    </w:rPr>
  </w:style>
  <w:style w:type="paragraph" w:customStyle="1" w:styleId="ECHRParaQuote">
    <w:name w:val="ECHR_Para_Quote"/>
    <w:aliases w:val="Ju_Quot"/>
    <w:basedOn w:val="Normalny"/>
    <w:uiPriority w:val="99"/>
    <w:rsid w:val="00CB25E5"/>
    <w:pPr>
      <w:spacing w:before="120" w:after="120"/>
      <w:ind w:left="425" w:firstLine="142"/>
    </w:pPr>
    <w:rPr>
      <w:sz w:val="20"/>
      <w:szCs w:val="20"/>
    </w:rPr>
  </w:style>
  <w:style w:type="paragraph" w:customStyle="1" w:styleId="JuParaSub">
    <w:name w:val="Ju_Para_Sub"/>
    <w:basedOn w:val="ECHRPara"/>
    <w:uiPriority w:val="99"/>
    <w:rsid w:val="00CB25E5"/>
    <w:pPr>
      <w:ind w:left="284"/>
    </w:pPr>
  </w:style>
  <w:style w:type="paragraph" w:customStyle="1" w:styleId="OpiParaSub">
    <w:name w:val="Opi_Para_Sub"/>
    <w:basedOn w:val="JuParaSub"/>
    <w:uiPriority w:val="99"/>
    <w:rsid w:val="00CB25E5"/>
  </w:style>
  <w:style w:type="paragraph" w:customStyle="1" w:styleId="OpiQuot">
    <w:name w:val="Opi_Quot"/>
    <w:basedOn w:val="ECHRParaQuote"/>
    <w:uiPriority w:val="99"/>
    <w:rsid w:val="00CB25E5"/>
  </w:style>
  <w:style w:type="paragraph" w:customStyle="1" w:styleId="OpiQuotSub">
    <w:name w:val="Opi_Quot_Sub"/>
    <w:basedOn w:val="JuQuotSub"/>
    <w:uiPriority w:val="99"/>
    <w:rsid w:val="00CB25E5"/>
  </w:style>
  <w:style w:type="paragraph" w:customStyle="1" w:styleId="ECHRTitleCentre3">
    <w:name w:val="ECHR_Title_Centre_3"/>
    <w:aliases w:val="Ju_H_Article"/>
    <w:basedOn w:val="Normalny"/>
    <w:next w:val="ECHRParaQuote"/>
    <w:uiPriority w:val="99"/>
    <w:rsid w:val="00CB25E5"/>
    <w:pPr>
      <w:keepNext/>
      <w:keepLines/>
      <w:spacing w:before="240" w:after="120"/>
      <w:jc w:val="center"/>
      <w:outlineLvl w:val="3"/>
    </w:pPr>
    <w:rPr>
      <w:b/>
      <w:bCs/>
      <w:sz w:val="20"/>
      <w:szCs w:val="20"/>
    </w:rPr>
  </w:style>
  <w:style w:type="paragraph" w:customStyle="1" w:styleId="ECHRTitleCentre1">
    <w:name w:val="ECHR_Title_Centre_1"/>
    <w:aliases w:val="Opi_H_Head"/>
    <w:basedOn w:val="Normalny"/>
    <w:next w:val="OpiPara"/>
    <w:uiPriority w:val="99"/>
    <w:rsid w:val="00CB25E5"/>
    <w:pPr>
      <w:keepNext/>
      <w:keepLines/>
      <w:spacing w:after="240"/>
      <w:jc w:val="center"/>
      <w:outlineLvl w:val="0"/>
    </w:pPr>
    <w:rPr>
      <w:sz w:val="28"/>
      <w:szCs w:val="28"/>
    </w:rPr>
  </w:style>
  <w:style w:type="paragraph" w:customStyle="1" w:styleId="JuQuotSub">
    <w:name w:val="Ju_Quot_Sub"/>
    <w:basedOn w:val="ECHRParaQuote"/>
    <w:uiPriority w:val="99"/>
    <w:rsid w:val="00CB25E5"/>
    <w:pPr>
      <w:ind w:left="567"/>
    </w:pPr>
  </w:style>
  <w:style w:type="paragraph" w:customStyle="1" w:styleId="ECHRTitle1">
    <w:name w:val="ECHR_Title_1"/>
    <w:aliases w:val="Ju_H_Head"/>
    <w:basedOn w:val="Normalny"/>
    <w:next w:val="ECHRPara"/>
    <w:uiPriority w:val="99"/>
    <w:rsid w:val="00CB25E5"/>
    <w:pPr>
      <w:keepNext/>
      <w:keepLines/>
      <w:spacing w:before="720" w:after="240"/>
      <w:outlineLvl w:val="0"/>
    </w:pPr>
    <w:rPr>
      <w:sz w:val="28"/>
      <w:szCs w:val="28"/>
    </w:rPr>
  </w:style>
  <w:style w:type="paragraph" w:customStyle="1" w:styleId="JuInitialled">
    <w:name w:val="Ju_Initialled"/>
    <w:basedOn w:val="Normalny"/>
    <w:uiPriority w:val="99"/>
    <w:rsid w:val="00CB25E5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Normalny"/>
    <w:next w:val="JuParaLast"/>
    <w:uiPriority w:val="99"/>
    <w:rsid w:val="00CB25E5"/>
    <w:pPr>
      <w:tabs>
        <w:tab w:val="center" w:pos="851"/>
        <w:tab w:val="center" w:pos="6407"/>
      </w:tabs>
      <w:spacing w:before="720"/>
      <w:jc w:val="left"/>
    </w:pPr>
  </w:style>
  <w:style w:type="paragraph" w:styleId="Tytu">
    <w:name w:val="Title"/>
    <w:basedOn w:val="Normalny"/>
    <w:next w:val="Normalny"/>
    <w:link w:val="TytuZnak"/>
    <w:uiPriority w:val="99"/>
    <w:qFormat/>
    <w:rsid w:val="00CB25E5"/>
    <w:pPr>
      <w:pBdr>
        <w:bottom w:val="single" w:sz="4" w:space="1" w:color="auto"/>
      </w:pBdr>
    </w:pPr>
    <w:rPr>
      <w:rFonts w:eastAsia="MS Gothic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semiHidden/>
    <w:locked/>
    <w:rsid w:val="00CB25E5"/>
    <w:rPr>
      <w:rFonts w:ascii="Times New Roman" w:eastAsia="MS Gothic" w:hAnsi="Times New Roman" w:cs="Times New Roman"/>
      <w:spacing w:val="5"/>
      <w:sz w:val="52"/>
      <w:szCs w:val="52"/>
    </w:rPr>
  </w:style>
  <w:style w:type="paragraph" w:customStyle="1" w:styleId="OpiHA">
    <w:name w:val="Opi_H_A"/>
    <w:basedOn w:val="ECHRHeading1"/>
    <w:next w:val="OpiPara"/>
    <w:uiPriority w:val="99"/>
    <w:rsid w:val="00CB25E5"/>
    <w:pPr>
      <w:tabs>
        <w:tab w:val="clear" w:pos="357"/>
      </w:tabs>
      <w:outlineLvl w:val="1"/>
    </w:pPr>
    <w:rPr>
      <w:b/>
      <w:bCs/>
    </w:rPr>
  </w:style>
  <w:style w:type="character" w:customStyle="1" w:styleId="JUNAMES">
    <w:name w:val="JU_NAMES"/>
    <w:uiPriority w:val="99"/>
    <w:rsid w:val="00CB25E5"/>
    <w:rPr>
      <w:smallCaps/>
    </w:rPr>
  </w:style>
  <w:style w:type="character" w:customStyle="1" w:styleId="JuITMark">
    <w:name w:val="Ju_ITMark"/>
    <w:uiPriority w:val="99"/>
    <w:rsid w:val="00CB25E5"/>
    <w:rPr>
      <w:color w:val="auto"/>
      <w:sz w:val="14"/>
      <w:szCs w:val="14"/>
      <w:shd w:val="clear" w:color="auto" w:fill="BEE5FF"/>
    </w:rPr>
  </w:style>
  <w:style w:type="paragraph" w:customStyle="1" w:styleId="OpiTranslation">
    <w:name w:val="Opi_Translation"/>
    <w:basedOn w:val="Normalny"/>
    <w:next w:val="OpiPara"/>
    <w:uiPriority w:val="99"/>
    <w:rsid w:val="00CB25E5"/>
    <w:pPr>
      <w:jc w:val="center"/>
      <w:outlineLvl w:val="0"/>
    </w:pPr>
    <w:rPr>
      <w:i/>
      <w:iCs/>
    </w:rPr>
  </w:style>
  <w:style w:type="paragraph" w:customStyle="1" w:styleId="JuCourt">
    <w:name w:val="Ju_Court"/>
    <w:basedOn w:val="Normalny"/>
    <w:next w:val="Normalny"/>
    <w:uiPriority w:val="99"/>
    <w:rsid w:val="00CB25E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ECHRHeading1">
    <w:name w:val="ECHR_Heading_1"/>
    <w:aliases w:val="Ju_H_I_Roman"/>
    <w:basedOn w:val="Nagwek1"/>
    <w:next w:val="ECHRPara"/>
    <w:uiPriority w:val="99"/>
    <w:rsid w:val="00CB25E5"/>
    <w:pPr>
      <w:keepNext/>
      <w:keepLines/>
      <w:tabs>
        <w:tab w:val="left" w:pos="357"/>
      </w:tabs>
      <w:spacing w:before="360" w:after="240"/>
      <w:ind w:left="357" w:hanging="357"/>
    </w:pPr>
    <w:rPr>
      <w:b w:val="0"/>
      <w:bCs w:val="0"/>
      <w:color w:val="auto"/>
      <w:sz w:val="24"/>
      <w:szCs w:val="24"/>
    </w:rPr>
  </w:style>
  <w:style w:type="paragraph" w:customStyle="1" w:styleId="ECHRHeading2">
    <w:name w:val="ECHR_Heading_2"/>
    <w:aliases w:val="Ju_H_A"/>
    <w:basedOn w:val="Nagwek2"/>
    <w:next w:val="ECHRPara"/>
    <w:uiPriority w:val="99"/>
    <w:rsid w:val="00CB25E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szCs w:val="24"/>
    </w:rPr>
  </w:style>
  <w:style w:type="paragraph" w:customStyle="1" w:styleId="ECHRHeading3">
    <w:name w:val="ECHR_Heading_3"/>
    <w:aliases w:val="Ju_H_1."/>
    <w:basedOn w:val="Nagwek3"/>
    <w:next w:val="ECHRPara"/>
    <w:uiPriority w:val="99"/>
    <w:rsid w:val="00CB25E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bCs w:val="0"/>
      <w:i/>
      <w:iCs/>
      <w:color w:val="auto"/>
    </w:rPr>
  </w:style>
  <w:style w:type="paragraph" w:styleId="Nagwek">
    <w:name w:val="header"/>
    <w:basedOn w:val="Normalny"/>
    <w:link w:val="NagwekZnak"/>
    <w:uiPriority w:val="99"/>
    <w:rsid w:val="00D20A9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locked/>
    <w:rsid w:val="00D20A92"/>
    <w:rPr>
      <w:sz w:val="24"/>
      <w:szCs w:val="24"/>
    </w:rPr>
  </w:style>
  <w:style w:type="paragraph" w:customStyle="1" w:styleId="ECHRHeading4">
    <w:name w:val="ECHR_Heading_4"/>
    <w:aliases w:val="Ju_H_a"/>
    <w:basedOn w:val="Nagwek4"/>
    <w:next w:val="ECHRPara"/>
    <w:uiPriority w:val="99"/>
    <w:rsid w:val="00CB25E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iCs w:val="0"/>
      <w:color w:val="auto"/>
      <w:sz w:val="20"/>
      <w:szCs w:val="20"/>
    </w:rPr>
  </w:style>
  <w:style w:type="paragraph" w:customStyle="1" w:styleId="ECHRHeading5">
    <w:name w:val="ECHR_Heading_5"/>
    <w:aliases w:val="Ju_H_i"/>
    <w:basedOn w:val="Nagwek5"/>
    <w:next w:val="ECHRPara"/>
    <w:uiPriority w:val="99"/>
    <w:rsid w:val="00CB25E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bCs w:val="0"/>
      <w:i/>
      <w:iCs/>
      <w:color w:val="auto"/>
      <w:sz w:val="20"/>
      <w:szCs w:val="20"/>
    </w:rPr>
  </w:style>
  <w:style w:type="paragraph" w:customStyle="1" w:styleId="ECHRHeading6">
    <w:name w:val="ECHR_Heading_6"/>
    <w:aliases w:val="Ju_H_alpha"/>
    <w:basedOn w:val="Nagwek6"/>
    <w:next w:val="ECHRPara"/>
    <w:uiPriority w:val="99"/>
    <w:rsid w:val="00CB25E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bCs w:val="0"/>
      <w:color w:val="auto"/>
      <w:sz w:val="20"/>
      <w:szCs w:val="20"/>
    </w:rPr>
  </w:style>
  <w:style w:type="paragraph" w:customStyle="1" w:styleId="ECHRHeading7">
    <w:name w:val="ECHR_Heading_7"/>
    <w:aliases w:val="Ju_H_–"/>
    <w:basedOn w:val="Nagwek7"/>
    <w:next w:val="ECHRPara"/>
    <w:uiPriority w:val="99"/>
    <w:rsid w:val="00CB25E5"/>
    <w:pPr>
      <w:keepNext/>
      <w:keepLines/>
      <w:spacing w:before="240" w:after="120"/>
      <w:ind w:left="1236"/>
    </w:pPr>
    <w:rPr>
      <w:sz w:val="20"/>
      <w:szCs w:val="20"/>
    </w:rPr>
  </w:style>
  <w:style w:type="paragraph" w:customStyle="1" w:styleId="JuParaLast">
    <w:name w:val="Ju_Para_Last"/>
    <w:basedOn w:val="Normalny"/>
    <w:next w:val="ECHRPara"/>
    <w:uiPriority w:val="99"/>
    <w:rsid w:val="00CB25E5"/>
    <w:pPr>
      <w:keepNext/>
      <w:keepLines/>
      <w:spacing w:before="240"/>
      <w:ind w:firstLine="284"/>
    </w:pPr>
  </w:style>
  <w:style w:type="paragraph" w:customStyle="1" w:styleId="JuList">
    <w:name w:val="Ju_List"/>
    <w:basedOn w:val="Normalny"/>
    <w:uiPriority w:val="99"/>
    <w:rsid w:val="00CB25E5"/>
    <w:pPr>
      <w:ind w:left="340" w:hanging="340"/>
    </w:pPr>
  </w:style>
  <w:style w:type="paragraph" w:customStyle="1" w:styleId="JuLista">
    <w:name w:val="Ju_List_a"/>
    <w:basedOn w:val="JuList"/>
    <w:uiPriority w:val="99"/>
    <w:rsid w:val="00CB25E5"/>
    <w:pPr>
      <w:ind w:left="346" w:firstLine="0"/>
    </w:pPr>
  </w:style>
  <w:style w:type="paragraph" w:customStyle="1" w:styleId="JuListi">
    <w:name w:val="Ju_List_i"/>
    <w:basedOn w:val="Normalny"/>
    <w:next w:val="JuLista"/>
    <w:uiPriority w:val="99"/>
    <w:rsid w:val="00CB25E5"/>
    <w:pPr>
      <w:ind w:left="794"/>
    </w:pPr>
  </w:style>
  <w:style w:type="paragraph" w:customStyle="1" w:styleId="OpiH1">
    <w:name w:val="Opi_H_1"/>
    <w:basedOn w:val="ECHRHeading2"/>
    <w:uiPriority w:val="99"/>
    <w:rsid w:val="00CB25E5"/>
    <w:pPr>
      <w:ind w:left="635" w:hanging="357"/>
      <w:outlineLvl w:val="2"/>
    </w:pPr>
  </w:style>
  <w:style w:type="character" w:styleId="Wyrnieniedelikatne">
    <w:name w:val="Subtle Emphasis"/>
    <w:uiPriority w:val="99"/>
    <w:qFormat/>
    <w:rsid w:val="00CB25E5"/>
    <w:rPr>
      <w:i/>
      <w:iCs/>
    </w:rPr>
  </w:style>
  <w:style w:type="paragraph" w:customStyle="1" w:styleId="OpiHa0">
    <w:name w:val="Opi_H_a"/>
    <w:basedOn w:val="ECHRHeading3"/>
    <w:uiPriority w:val="99"/>
    <w:rsid w:val="00CB25E5"/>
    <w:pPr>
      <w:ind w:left="833" w:hanging="357"/>
      <w:outlineLvl w:val="3"/>
    </w:pPr>
    <w:rPr>
      <w:b/>
      <w:bCs/>
      <w:i w:val="0"/>
      <w:iCs w:val="0"/>
      <w:sz w:val="20"/>
      <w:szCs w:val="20"/>
    </w:rPr>
  </w:style>
  <w:style w:type="table" w:customStyle="1" w:styleId="ECHRTable">
    <w:name w:val="ECHR_Table"/>
    <w:uiPriority w:val="99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TableBoxHeader">
    <w:name w:val="ECHR_Table_Box_Header"/>
    <w:uiPriority w:val="99"/>
    <w:rsid w:val="004C086C"/>
    <w:rPr>
      <w:rFonts w:ascii="Verdana" w:hAnsi="Verdana" w:cs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</w:style>
  <w:style w:type="paragraph" w:customStyle="1" w:styleId="OpiHi">
    <w:name w:val="Opi_H_i"/>
    <w:basedOn w:val="ECHRHeading4"/>
    <w:uiPriority w:val="99"/>
    <w:rsid w:val="00CB25E5"/>
    <w:pPr>
      <w:ind w:left="1037" w:hanging="357"/>
      <w:outlineLvl w:val="4"/>
    </w:pPr>
    <w:rPr>
      <w:b w:val="0"/>
      <w:bCs w:val="0"/>
      <w:i/>
      <w:iCs/>
    </w:rPr>
  </w:style>
  <w:style w:type="paragraph" w:customStyle="1" w:styleId="DummyStyle">
    <w:name w:val="Dummy_Style"/>
    <w:basedOn w:val="Normalny"/>
    <w:uiPriority w:val="99"/>
    <w:semiHidden/>
    <w:rsid w:val="00CB25E5"/>
    <w:rPr>
      <w:color w:val="00B05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B25E5"/>
    <w:pPr>
      <w:spacing w:after="600"/>
    </w:pPr>
    <w:rPr>
      <w:rFonts w:eastAsia="MS Gothic"/>
      <w:i/>
      <w:iCs/>
      <w:spacing w:val="13"/>
    </w:rPr>
  </w:style>
  <w:style w:type="character" w:customStyle="1" w:styleId="PodtytuZnak">
    <w:name w:val="Podtytuł Znak"/>
    <w:link w:val="Podtytu"/>
    <w:uiPriority w:val="99"/>
    <w:semiHidden/>
    <w:locked/>
    <w:rsid w:val="00CB25E5"/>
    <w:rPr>
      <w:rFonts w:ascii="Times New Roman" w:eastAsia="MS Gothic" w:hAnsi="Times New Roman" w:cs="Times New Roman"/>
      <w:i/>
      <w:iCs/>
      <w:spacing w:val="13"/>
      <w:sz w:val="24"/>
      <w:szCs w:val="24"/>
    </w:rPr>
  </w:style>
  <w:style w:type="character" w:styleId="Uwydatnienie">
    <w:name w:val="Emphasis"/>
    <w:uiPriority w:val="99"/>
    <w:qFormat/>
    <w:rsid w:val="00CB25E5"/>
    <w:rPr>
      <w:b/>
      <w:bCs/>
      <w:i/>
      <w:iCs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semiHidden/>
    <w:rsid w:val="00D20A92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StopkaZnak">
    <w:name w:val="Stopka Znak"/>
    <w:link w:val="Stopka"/>
    <w:uiPriority w:val="99"/>
    <w:semiHidden/>
    <w:locked/>
    <w:rsid w:val="00D20A92"/>
    <w:rPr>
      <w:sz w:val="24"/>
      <w:szCs w:val="24"/>
    </w:rPr>
  </w:style>
  <w:style w:type="character" w:styleId="Odwoanieprzypisudolnego">
    <w:name w:val="footnote reference"/>
    <w:uiPriority w:val="99"/>
    <w:semiHidden/>
    <w:rsid w:val="00D20A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0A9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0A92"/>
    <w:rPr>
      <w:rFonts w:eastAsia="MS Mincho"/>
      <w:sz w:val="20"/>
      <w:szCs w:val="20"/>
    </w:rPr>
  </w:style>
  <w:style w:type="character" w:styleId="Hipercze">
    <w:name w:val="Hyperlink"/>
    <w:uiPriority w:val="99"/>
    <w:semiHidden/>
    <w:rsid w:val="00D20A92"/>
    <w:rPr>
      <w:color w:val="0072BC"/>
      <w:u w:val="single"/>
    </w:rPr>
  </w:style>
  <w:style w:type="character" w:styleId="Wyrnienieintensywne">
    <w:name w:val="Intense Emphasis"/>
    <w:uiPriority w:val="99"/>
    <w:qFormat/>
    <w:rsid w:val="00CB25E5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B25E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szCs w:val="22"/>
    </w:rPr>
  </w:style>
  <w:style w:type="character" w:customStyle="1" w:styleId="CytatintensywnyZnak">
    <w:name w:val="Cytat intensywny Znak"/>
    <w:link w:val="Cytatintensywny"/>
    <w:uiPriority w:val="99"/>
    <w:semiHidden/>
    <w:locked/>
    <w:rsid w:val="00CB25E5"/>
    <w:rPr>
      <w:rFonts w:eastAsia="MS Mincho"/>
      <w:b/>
      <w:bCs/>
      <w:i/>
      <w:iCs/>
    </w:rPr>
  </w:style>
  <w:style w:type="character" w:styleId="Odwoanieintensywne">
    <w:name w:val="Intense Reference"/>
    <w:uiPriority w:val="99"/>
    <w:qFormat/>
    <w:rsid w:val="00CB25E5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qFormat/>
    <w:rsid w:val="00CB25E5"/>
    <w:pPr>
      <w:ind w:left="720"/>
    </w:pPr>
  </w:style>
  <w:style w:type="table" w:customStyle="1" w:styleId="LtrTableAddress">
    <w:name w:val="Ltr_Table_Address"/>
    <w:uiPriority w:val="99"/>
    <w:rsid w:val="001E6F3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99"/>
    <w:qFormat/>
    <w:rsid w:val="00CB25E5"/>
    <w:pPr>
      <w:spacing w:before="200"/>
      <w:ind w:left="360" w:right="360"/>
    </w:pPr>
    <w:rPr>
      <w:i/>
      <w:iCs/>
      <w:sz w:val="22"/>
      <w:szCs w:val="22"/>
    </w:rPr>
  </w:style>
  <w:style w:type="character" w:customStyle="1" w:styleId="CytatZnak">
    <w:name w:val="Cytat Znak"/>
    <w:link w:val="Cytat"/>
    <w:uiPriority w:val="99"/>
    <w:semiHidden/>
    <w:locked/>
    <w:rsid w:val="00CB25E5"/>
    <w:rPr>
      <w:rFonts w:eastAsia="MS Mincho"/>
      <w:i/>
      <w:iCs/>
    </w:rPr>
  </w:style>
  <w:style w:type="character" w:styleId="Odwoaniedelikatne">
    <w:name w:val="Subtle Reference"/>
    <w:uiPriority w:val="99"/>
    <w:qFormat/>
    <w:rsid w:val="00CB25E5"/>
    <w:rPr>
      <w:smallCaps/>
    </w:rPr>
  </w:style>
  <w:style w:type="table" w:styleId="Tabela-Siatka">
    <w:name w:val="Table Grid"/>
    <w:basedOn w:val="Standardowy"/>
    <w:uiPriority w:val="99"/>
    <w:semiHidden/>
    <w:rsid w:val="00D20A9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D20A9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bCs/>
      <w:sz w:val="22"/>
      <w:szCs w:val="22"/>
    </w:rPr>
  </w:style>
  <w:style w:type="paragraph" w:styleId="Spistreci2">
    <w:name w:val="toc 2"/>
    <w:basedOn w:val="Normalny"/>
    <w:next w:val="Normalny"/>
    <w:autoRedefine/>
    <w:uiPriority w:val="99"/>
    <w:semiHidden/>
    <w:rsid w:val="00D20A9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D20A9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20A9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20A9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  <w:szCs w:val="20"/>
    </w:rPr>
  </w:style>
  <w:style w:type="paragraph" w:styleId="Nagwekspisutreci">
    <w:name w:val="TOC Heading"/>
    <w:basedOn w:val="Normalny"/>
    <w:next w:val="Normalny"/>
    <w:uiPriority w:val="99"/>
    <w:qFormat/>
    <w:rsid w:val="00CB25E5"/>
    <w:pPr>
      <w:keepNext/>
      <w:keepLines/>
      <w:spacing w:before="240"/>
      <w:jc w:val="center"/>
    </w:pPr>
    <w:rPr>
      <w:rFonts w:eastAsia="Times New Roman"/>
      <w:b/>
      <w:bCs/>
      <w:color w:val="474747"/>
      <w:sz w:val="28"/>
      <w:szCs w:val="28"/>
    </w:rPr>
  </w:style>
  <w:style w:type="table" w:customStyle="1" w:styleId="UGTable">
    <w:name w:val="UG_Table"/>
    <w:uiPriority w:val="99"/>
    <w:rsid w:val="00801300"/>
    <w:rPr>
      <w:rFonts w:eastAsia="MS Mincho"/>
      <w:lang w:val="en-GB" w:eastAsia="en-GB"/>
    </w:rPr>
    <w:tblPr>
      <w:tblCellMar>
        <w:top w:w="57" w:type="dxa"/>
        <w:left w:w="0" w:type="dxa"/>
        <w:bottom w:w="0" w:type="dxa"/>
        <w:right w:w="0" w:type="dxa"/>
      </w:tblCellMar>
    </w:tblPr>
  </w:style>
  <w:style w:type="table" w:customStyle="1" w:styleId="UGTableWhiteBox">
    <w:name w:val="UG_Table_White_Box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CHRTableFax">
    <w:name w:val="ECHR_Table_Fax"/>
    <w:uiPriority w:val="99"/>
    <w:rsid w:val="00893576"/>
    <w:rPr>
      <w:color w:val="000000"/>
    </w:rPr>
    <w:tblPr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</w:style>
  <w:style w:type="table" w:customStyle="1" w:styleId="ECHRDNTable">
    <w:name w:val="ECHR_DN_Table"/>
    <w:aliases w:val="DN_Table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styleId="Nagwekwykazurde">
    <w:name w:val="toa heading"/>
    <w:basedOn w:val="Normalny"/>
    <w:next w:val="Normalny"/>
    <w:uiPriority w:val="99"/>
    <w:semiHidden/>
    <w:rsid w:val="00D20A92"/>
    <w:pPr>
      <w:keepNext/>
      <w:keepLines/>
      <w:spacing w:before="240"/>
      <w:jc w:val="center"/>
    </w:pPr>
    <w:rPr>
      <w:rFonts w:eastAsia="MS Gothic"/>
      <w:b/>
      <w:bCs/>
      <w:color w:val="474747"/>
      <w:sz w:val="28"/>
      <w:szCs w:val="28"/>
    </w:rPr>
  </w:style>
  <w:style w:type="paragraph" w:customStyle="1" w:styleId="ECHRPara">
    <w:name w:val="ECHR_Para"/>
    <w:aliases w:val="Ju_Para,Left,First line:  0 cm"/>
    <w:basedOn w:val="Normalny"/>
    <w:link w:val="ECHRParaChar"/>
    <w:uiPriority w:val="99"/>
    <w:rsid w:val="00CB25E5"/>
    <w:pPr>
      <w:ind w:firstLine="284"/>
    </w:pPr>
    <w:rPr>
      <w:lang w:val="pl-PL" w:eastAsia="pl-PL"/>
    </w:rPr>
  </w:style>
  <w:style w:type="table" w:customStyle="1" w:styleId="ECHRTableSimpleBox">
    <w:name w:val="ECHR_Table_Simple_Box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</w:style>
  <w:style w:type="paragraph" w:styleId="Bibliografia">
    <w:name w:val="Bibliography"/>
    <w:basedOn w:val="Normalny"/>
    <w:next w:val="Normalny"/>
    <w:uiPriority w:val="99"/>
    <w:semiHidden/>
    <w:rsid w:val="002D2C99"/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18"/>
    </w:rPr>
    <w:tblPr>
      <w:tblStyleColBandSize w:val="1"/>
      <w:jc w:val="right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</w:style>
  <w:style w:type="table" w:customStyle="1" w:styleId="ECHRListTable">
    <w:name w:val="ECHR_List_Table"/>
    <w:uiPriority w:val="99"/>
    <w:rsid w:val="00D20A92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rsid w:val="002D2C99"/>
    <w:pPr>
      <w:pBdr>
        <w:top w:val="single" w:sz="2" w:space="10" w:color="0072BC" w:shadow="1"/>
        <w:left w:val="single" w:sz="2" w:space="10" w:color="0072BC" w:shadow="1"/>
        <w:bottom w:val="single" w:sz="2" w:space="10" w:color="0072BC" w:shadow="1"/>
        <w:right w:val="single" w:sz="2" w:space="10" w:color="0072BC" w:shadow="1"/>
      </w:pBdr>
      <w:ind w:left="1152" w:right="1152"/>
    </w:pPr>
    <w:rPr>
      <w:i/>
      <w:iCs/>
      <w:color w:val="0072BC"/>
    </w:rPr>
  </w:style>
  <w:style w:type="paragraph" w:styleId="Tekstpodstawowy">
    <w:name w:val="Body Text"/>
    <w:basedOn w:val="Normalny"/>
    <w:link w:val="TekstpodstawowyZnak"/>
    <w:uiPriority w:val="99"/>
    <w:semiHidden/>
    <w:rsid w:val="002D2C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D2C99"/>
    <w:rPr>
      <w:rFonts w:eastAsia="MS Mincho"/>
      <w:sz w:val="24"/>
      <w:szCs w:val="24"/>
    </w:rPr>
  </w:style>
  <w:style w:type="table" w:customStyle="1" w:styleId="ECHRHeaderTable">
    <w:name w:val="ECHR_Header_Table"/>
    <w:uiPriority w:val="99"/>
    <w:rsid w:val="00661971"/>
    <w:tblPr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2D2C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D2C99"/>
    <w:rPr>
      <w:rFonts w:eastAsia="MS Mincho"/>
      <w:sz w:val="24"/>
      <w:szCs w:val="24"/>
    </w:rPr>
  </w:style>
  <w:style w:type="table" w:customStyle="1" w:styleId="ECHRTableOddBanded">
    <w:name w:val="ECHR_Table_Odd_Banded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ECHRDecisionBody">
    <w:name w:val="ECHR_Decision_Body"/>
    <w:aliases w:val="Ju_Judges"/>
    <w:basedOn w:val="Normalny"/>
    <w:uiPriority w:val="99"/>
    <w:rsid w:val="00CB25E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uiPriority w:val="99"/>
    <w:rsid w:val="00B52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Case">
    <w:name w:val="Ju_Case"/>
    <w:basedOn w:val="Normalny"/>
    <w:next w:val="ECHRPara"/>
    <w:uiPriority w:val="99"/>
    <w:rsid w:val="00D20A92"/>
    <w:pPr>
      <w:ind w:firstLine="284"/>
    </w:pPr>
    <w:rPr>
      <w:b/>
      <w:bCs/>
    </w:rPr>
  </w:style>
  <w:style w:type="character" w:styleId="Numerstrony">
    <w:name w:val="page number"/>
    <w:uiPriority w:val="99"/>
    <w:semiHidden/>
    <w:rsid w:val="002D2C99"/>
    <w:rPr>
      <w:rFonts w:ascii="Times New Roman" w:hAnsi="Times New Roman" w:cs="Times New Roman"/>
      <w:sz w:val="18"/>
      <w:szCs w:val="18"/>
    </w:rPr>
  </w:style>
  <w:style w:type="paragraph" w:styleId="Listapunktowana2">
    <w:name w:val="List Bullet 2"/>
    <w:basedOn w:val="Normalny"/>
    <w:uiPriority w:val="99"/>
    <w:semiHidden/>
    <w:rsid w:val="002D2C99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rsid w:val="002D2C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D2C99"/>
    <w:rPr>
      <w:rFonts w:eastAsia="MS Mincho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2D2C9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2C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2D2C9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D2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D2C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D2C99"/>
    <w:rPr>
      <w:rFonts w:eastAsia="MS Mincho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2D2C99"/>
    <w:pPr>
      <w:spacing w:after="200"/>
    </w:pPr>
    <w:rPr>
      <w:b/>
      <w:bCs/>
      <w:color w:val="0072BC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2D2C99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locked/>
    <w:rsid w:val="002D2C99"/>
    <w:rPr>
      <w:rFonts w:eastAsia="MS Mincho"/>
      <w:sz w:val="24"/>
      <w:szCs w:val="24"/>
    </w:rPr>
  </w:style>
  <w:style w:type="table" w:styleId="Kolorowasiatka">
    <w:name w:val="Colorful Grid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Kolorowasiatkaakcent2">
    <w:name w:val="Colorful Grid Accent 2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Kolorowasiatkaakcent3">
    <w:name w:val="Colorful Grid Accent 3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4">
    <w:name w:val="Colorful Grid Accent 4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Kolorowasiatkaakcent5">
    <w:name w:val="Colorful Grid Accent 5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6">
    <w:name w:val="Colorful Grid Accent 6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Kolorowalista">
    <w:name w:val="Colorful List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Kolorowalistaakcent2">
    <w:name w:val="Colorful List Accent 2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Kolorowalistaakcent3">
    <w:name w:val="Colorful List Accent 3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4">
    <w:name w:val="Colorful List Accent 4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Kolorowalistaakcent5">
    <w:name w:val="Colorful List Accent 5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6">
    <w:name w:val="Colorful List Accent 6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Kolorowecieniowanie">
    <w:name w:val="Colorful Shading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Kolorowecieniowanieakcent4">
    <w:name w:val="Colorful Shading Accent 4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Odwoaniedokomentarza">
    <w:name w:val="annotation reference"/>
    <w:uiPriority w:val="99"/>
    <w:semiHidden/>
    <w:rsid w:val="002D2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2C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2C99"/>
    <w:rPr>
      <w:rFonts w:eastAsia="MS Minch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2C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2C99"/>
    <w:rPr>
      <w:rFonts w:eastAsia="MS Mincho"/>
      <w:b/>
      <w:bCs/>
      <w:sz w:val="20"/>
      <w:szCs w:val="20"/>
    </w:rPr>
  </w:style>
  <w:style w:type="table" w:styleId="Ciemnalista">
    <w:name w:val="Dark List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Ciemnalistaakcent2">
    <w:name w:val="Dark List Accent 2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Ciemnalistaakcent3">
    <w:name w:val="Dark List Accent 3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4">
    <w:name w:val="Dark List Accent 4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Ciemnalistaakcent5">
    <w:name w:val="Dark List Accent 5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6">
    <w:name w:val="Dark List Accent 6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2D2C99"/>
  </w:style>
  <w:style w:type="character" w:customStyle="1" w:styleId="DataZnak">
    <w:name w:val="Data Znak"/>
    <w:link w:val="Data"/>
    <w:uiPriority w:val="99"/>
    <w:semiHidden/>
    <w:locked/>
    <w:rsid w:val="002D2C99"/>
    <w:rPr>
      <w:rFonts w:eastAsia="MS Mincho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2D2C9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D2C99"/>
    <w:rPr>
      <w:rFonts w:ascii="Tahoma" w:eastAsia="MS Mincho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rsid w:val="002D2C99"/>
  </w:style>
  <w:style w:type="character" w:customStyle="1" w:styleId="Podpise-mailZnak">
    <w:name w:val="Podpis e-mail Znak"/>
    <w:link w:val="Podpise-mail"/>
    <w:uiPriority w:val="99"/>
    <w:semiHidden/>
    <w:locked/>
    <w:rsid w:val="002D2C99"/>
    <w:rPr>
      <w:rFonts w:eastAsia="MS Mincho"/>
      <w:sz w:val="24"/>
      <w:szCs w:val="24"/>
    </w:rPr>
  </w:style>
  <w:style w:type="character" w:styleId="Odwoanieprzypisukocowego">
    <w:name w:val="endnote reference"/>
    <w:uiPriority w:val="99"/>
    <w:semiHidden/>
    <w:rsid w:val="002D2C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2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D2C99"/>
    <w:rPr>
      <w:rFonts w:eastAsia="MS Mincho"/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2D2C99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zwrotnynakopercie">
    <w:name w:val="envelope return"/>
    <w:basedOn w:val="Normalny"/>
    <w:uiPriority w:val="99"/>
    <w:semiHidden/>
    <w:rsid w:val="002D2C99"/>
    <w:rPr>
      <w:rFonts w:eastAsia="MS Gothic"/>
      <w:sz w:val="20"/>
      <w:szCs w:val="20"/>
    </w:rPr>
  </w:style>
  <w:style w:type="character" w:styleId="UyteHipercze">
    <w:name w:val="FollowedHyperlink"/>
    <w:uiPriority w:val="99"/>
    <w:semiHidden/>
    <w:rsid w:val="002D2C99"/>
    <w:rPr>
      <w:color w:val="auto"/>
      <w:u w:val="single"/>
    </w:rPr>
  </w:style>
  <w:style w:type="character" w:styleId="HTML-akronim">
    <w:name w:val="HTML Acronym"/>
    <w:basedOn w:val="Domylnaczcionkaakapitu"/>
    <w:uiPriority w:val="99"/>
    <w:semiHidden/>
    <w:rsid w:val="002D2C99"/>
  </w:style>
  <w:style w:type="paragraph" w:styleId="HTML-adres">
    <w:name w:val="HTML Address"/>
    <w:basedOn w:val="Normalny"/>
    <w:link w:val="HTML-adresZnak"/>
    <w:uiPriority w:val="99"/>
    <w:semiHidden/>
    <w:rsid w:val="002D2C99"/>
    <w:rPr>
      <w:i/>
      <w:iCs/>
    </w:rPr>
  </w:style>
  <w:style w:type="character" w:customStyle="1" w:styleId="HTML-adresZnak">
    <w:name w:val="HTML - adres Znak"/>
    <w:link w:val="HTML-adres"/>
    <w:uiPriority w:val="99"/>
    <w:semiHidden/>
    <w:locked/>
    <w:rsid w:val="002D2C99"/>
    <w:rPr>
      <w:rFonts w:eastAsia="MS Mincho"/>
      <w:i/>
      <w:iCs/>
      <w:sz w:val="24"/>
      <w:szCs w:val="24"/>
    </w:rPr>
  </w:style>
  <w:style w:type="character" w:styleId="HTML-cytat">
    <w:name w:val="HTML Cite"/>
    <w:uiPriority w:val="99"/>
    <w:semiHidden/>
    <w:rsid w:val="002D2C99"/>
    <w:rPr>
      <w:i/>
      <w:iCs/>
    </w:rPr>
  </w:style>
  <w:style w:type="character" w:styleId="HTML-kod">
    <w:name w:val="HTML Code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-definicja">
    <w:name w:val="HTML Definition"/>
    <w:uiPriority w:val="99"/>
    <w:semiHidden/>
    <w:rsid w:val="002D2C99"/>
    <w:rPr>
      <w:i/>
      <w:iCs/>
    </w:rPr>
  </w:style>
  <w:style w:type="character" w:styleId="HTML-klawiatura">
    <w:name w:val="HTML Keyboard"/>
    <w:uiPriority w:val="99"/>
    <w:semiHidden/>
    <w:rsid w:val="002D2C9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2D2C99"/>
    <w:rPr>
      <w:rFonts w:ascii="Consolas" w:eastAsia="MS Mincho" w:hAnsi="Consolas" w:cs="Consolas"/>
      <w:sz w:val="20"/>
      <w:szCs w:val="20"/>
    </w:rPr>
  </w:style>
  <w:style w:type="character" w:styleId="HTML-przykad">
    <w:name w:val="HTML Sample"/>
    <w:uiPriority w:val="99"/>
    <w:semiHidden/>
    <w:rsid w:val="002D2C99"/>
    <w:rPr>
      <w:rFonts w:ascii="Consolas" w:hAnsi="Consolas" w:cs="Consolas"/>
      <w:sz w:val="24"/>
      <w:szCs w:val="24"/>
    </w:rPr>
  </w:style>
  <w:style w:type="character" w:styleId="HTML-staaszeroko">
    <w:name w:val="HTML Typewriter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-zmienna">
    <w:name w:val="HTML Variable"/>
    <w:uiPriority w:val="99"/>
    <w:semiHidden/>
    <w:rsid w:val="002D2C99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2D2C99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2D2C9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2D2C9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2D2C9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2D2C9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2D2C9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2D2C9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2D2C9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2D2C99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2D2C99"/>
    <w:rPr>
      <w:rFonts w:eastAsia="MS Gothic"/>
      <w:b/>
      <w:bCs/>
    </w:rPr>
  </w:style>
  <w:style w:type="table" w:styleId="Jasnasiatka">
    <w:name w:val="Light Grid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Jasnalista">
    <w:name w:val="Light List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Jasnecieniowanie">
    <w:name w:val="Light Shading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semiHidden/>
    <w:rsid w:val="002D2C99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Jasnecieniowanieakcent2">
    <w:name w:val="Light Shading Accent 2"/>
    <w:basedOn w:val="Standardowy"/>
    <w:uiPriority w:val="99"/>
    <w:semiHidden/>
    <w:rsid w:val="002D2C99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Jasnecieniowanieakcent3">
    <w:name w:val="Light Shading Accent 3"/>
    <w:basedOn w:val="Standardowy"/>
    <w:uiPriority w:val="99"/>
    <w:semiHidden/>
    <w:rsid w:val="002D2C99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4">
    <w:name w:val="Light Shading Accent 4"/>
    <w:basedOn w:val="Standardowy"/>
    <w:uiPriority w:val="99"/>
    <w:semiHidden/>
    <w:rsid w:val="002D2C99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Jasnecieniowanieakcent5">
    <w:name w:val="Light Shading Accent 5"/>
    <w:basedOn w:val="Standardowy"/>
    <w:uiPriority w:val="99"/>
    <w:semiHidden/>
    <w:rsid w:val="002D2C99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6">
    <w:name w:val="Light Shading Accent 6"/>
    <w:basedOn w:val="Standardowy"/>
    <w:uiPriority w:val="99"/>
    <w:semiHidden/>
    <w:rsid w:val="002D2C99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Numerwiersza">
    <w:name w:val="line number"/>
    <w:basedOn w:val="Domylnaczcionkaakapitu"/>
    <w:uiPriority w:val="99"/>
    <w:semiHidden/>
    <w:rsid w:val="002D2C99"/>
  </w:style>
  <w:style w:type="paragraph" w:styleId="Lista">
    <w:name w:val="List"/>
    <w:basedOn w:val="Normalny"/>
    <w:uiPriority w:val="99"/>
    <w:semiHidden/>
    <w:rsid w:val="002D2C99"/>
    <w:pPr>
      <w:ind w:left="283" w:hanging="283"/>
    </w:pPr>
  </w:style>
  <w:style w:type="paragraph" w:styleId="Lista2">
    <w:name w:val="List 2"/>
    <w:basedOn w:val="Normalny"/>
    <w:uiPriority w:val="99"/>
    <w:semiHidden/>
    <w:rsid w:val="002D2C99"/>
    <w:pPr>
      <w:ind w:left="566" w:hanging="283"/>
    </w:pPr>
  </w:style>
  <w:style w:type="paragraph" w:styleId="Lista3">
    <w:name w:val="List 3"/>
    <w:basedOn w:val="Normalny"/>
    <w:uiPriority w:val="99"/>
    <w:semiHidden/>
    <w:rsid w:val="002D2C99"/>
    <w:pPr>
      <w:ind w:left="849" w:hanging="283"/>
    </w:pPr>
  </w:style>
  <w:style w:type="paragraph" w:styleId="Lista4">
    <w:name w:val="List 4"/>
    <w:basedOn w:val="Normalny"/>
    <w:uiPriority w:val="99"/>
    <w:semiHidden/>
    <w:rsid w:val="002D2C99"/>
    <w:pPr>
      <w:ind w:left="1132" w:hanging="283"/>
    </w:pPr>
  </w:style>
  <w:style w:type="paragraph" w:styleId="Lista5">
    <w:name w:val="List 5"/>
    <w:basedOn w:val="Normalny"/>
    <w:uiPriority w:val="99"/>
    <w:semiHidden/>
    <w:rsid w:val="002D2C99"/>
    <w:pPr>
      <w:ind w:left="1415" w:hanging="283"/>
    </w:pPr>
  </w:style>
  <w:style w:type="paragraph" w:styleId="Listapunktowana">
    <w:name w:val="List Bullet"/>
    <w:basedOn w:val="Normalny"/>
    <w:uiPriority w:val="99"/>
    <w:semiHidden/>
    <w:rsid w:val="002D2C99"/>
    <w:pPr>
      <w:numPr>
        <w:numId w:val="3"/>
      </w:numPr>
    </w:pPr>
  </w:style>
  <w:style w:type="paragraph" w:styleId="Listapunktowana3">
    <w:name w:val="List Bullet 3"/>
    <w:basedOn w:val="Normalny"/>
    <w:uiPriority w:val="99"/>
    <w:semiHidden/>
    <w:rsid w:val="002D2C99"/>
    <w:pPr>
      <w:numPr>
        <w:numId w:val="4"/>
      </w:numPr>
    </w:pPr>
  </w:style>
  <w:style w:type="paragraph" w:styleId="Listapunktowana4">
    <w:name w:val="List Bullet 4"/>
    <w:basedOn w:val="Normalny"/>
    <w:uiPriority w:val="99"/>
    <w:semiHidden/>
    <w:rsid w:val="002D2C99"/>
    <w:pPr>
      <w:numPr>
        <w:numId w:val="5"/>
      </w:numPr>
    </w:pPr>
  </w:style>
  <w:style w:type="paragraph" w:styleId="Listapunktowana5">
    <w:name w:val="List Bullet 5"/>
    <w:basedOn w:val="Normalny"/>
    <w:uiPriority w:val="99"/>
    <w:semiHidden/>
    <w:rsid w:val="002D2C99"/>
    <w:pPr>
      <w:numPr>
        <w:numId w:val="6"/>
      </w:numPr>
    </w:pPr>
  </w:style>
  <w:style w:type="paragraph" w:styleId="Lista-kontynuacja">
    <w:name w:val="List Continue"/>
    <w:basedOn w:val="Normalny"/>
    <w:uiPriority w:val="99"/>
    <w:semiHidden/>
    <w:rsid w:val="002D2C99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2D2C99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2D2C99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2D2C99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2D2C99"/>
    <w:pPr>
      <w:spacing w:after="120"/>
      <w:ind w:left="1415"/>
    </w:pPr>
  </w:style>
  <w:style w:type="paragraph" w:styleId="Listanumerowana">
    <w:name w:val="List Number"/>
    <w:basedOn w:val="Normalny"/>
    <w:uiPriority w:val="99"/>
    <w:semiHidden/>
    <w:rsid w:val="002D2C99"/>
    <w:pPr>
      <w:numPr>
        <w:numId w:val="7"/>
      </w:numPr>
    </w:pPr>
  </w:style>
  <w:style w:type="paragraph" w:styleId="Listanumerowana2">
    <w:name w:val="List Number 2"/>
    <w:basedOn w:val="Normalny"/>
    <w:uiPriority w:val="99"/>
    <w:semiHidden/>
    <w:rsid w:val="002D2C99"/>
    <w:pPr>
      <w:numPr>
        <w:numId w:val="8"/>
      </w:numPr>
    </w:pPr>
  </w:style>
  <w:style w:type="paragraph" w:styleId="Listanumerowana3">
    <w:name w:val="List Number 3"/>
    <w:basedOn w:val="Normalny"/>
    <w:uiPriority w:val="99"/>
    <w:semiHidden/>
    <w:rsid w:val="002D2C99"/>
    <w:pPr>
      <w:numPr>
        <w:numId w:val="2"/>
      </w:numPr>
    </w:pPr>
  </w:style>
  <w:style w:type="paragraph" w:styleId="Listanumerowana4">
    <w:name w:val="List Number 4"/>
    <w:basedOn w:val="Normalny"/>
    <w:uiPriority w:val="99"/>
    <w:semiHidden/>
    <w:rsid w:val="002D2C99"/>
    <w:pPr>
      <w:numPr>
        <w:numId w:val="9"/>
      </w:numPr>
    </w:pPr>
  </w:style>
  <w:style w:type="paragraph" w:styleId="Listanumerowana5">
    <w:name w:val="List Number 5"/>
    <w:basedOn w:val="Normalny"/>
    <w:uiPriority w:val="99"/>
    <w:semiHidden/>
    <w:rsid w:val="002D2C99"/>
    <w:pPr>
      <w:numPr>
        <w:numId w:val="10"/>
      </w:numPr>
    </w:pPr>
  </w:style>
  <w:style w:type="paragraph" w:styleId="Tekstmakra">
    <w:name w:val="macro"/>
    <w:link w:val="TekstmakraZnak"/>
    <w:uiPriority w:val="99"/>
    <w:semiHidden/>
    <w:rsid w:val="002D2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lang w:val="en-US" w:eastAsia="en-US"/>
    </w:rPr>
  </w:style>
  <w:style w:type="character" w:customStyle="1" w:styleId="TekstmakraZnak">
    <w:name w:val="Tekst makra Znak"/>
    <w:link w:val="Tekstmakra"/>
    <w:uiPriority w:val="99"/>
    <w:semiHidden/>
    <w:locked/>
    <w:rsid w:val="002D2C99"/>
    <w:rPr>
      <w:rFonts w:ascii="Consolas" w:eastAsia="MS Mincho" w:hAnsi="Consolas" w:cs="Consolas"/>
      <w:lang w:val="en-US" w:eastAsia="en-US"/>
    </w:rPr>
  </w:style>
  <w:style w:type="table" w:styleId="redniasiatka1">
    <w:name w:val="Medium Grid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redniasiatka1akcent2">
    <w:name w:val="Medium Grid 1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redniasiatka1akcent3">
    <w:name w:val="Medium Grid 1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4">
    <w:name w:val="Medium Grid 1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redniasiatka1akcent5">
    <w:name w:val="Medium Grid 1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6">
    <w:name w:val="Medium Grid 1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2">
    <w:name w:val="Medium Grid 2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redniasiatka2akcent1">
    <w:name w:val="Medium Grid 2 Accent 1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redniasiatka2akcent2">
    <w:name w:val="Medium Grid 2 Accent 2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redniasiatka2akcent3">
    <w:name w:val="Medium Grid 2 Accent 3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4">
    <w:name w:val="Medium Grid 2 Accent 4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redniasiatka2akcent5">
    <w:name w:val="Medium Grid 2 Accent 5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6">
    <w:name w:val="Medium Grid 2 Accent 6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redniasiatka3">
    <w:name w:val="Medium Grid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redniasiatka3akcent2">
    <w:name w:val="Medium Grid 3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redniasiatka3akcent3">
    <w:name w:val="Medium Grid 3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4">
    <w:name w:val="Medium Grid 3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redniasiatka3akcent5">
    <w:name w:val="Medium Grid 3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6">
    <w:name w:val="Medium Grid 3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rednialista1">
    <w:name w:val="Medium Lis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rednialista1akcent2">
    <w:name w:val="Medium List 1 Accent 2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rednialista1akcent3">
    <w:name w:val="Medium List 1 Accent 3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4">
    <w:name w:val="Medium List 1 Accent 4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rednialista1akcent5">
    <w:name w:val="Medium List 1 Accent 5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6">
    <w:name w:val="Medium List 1 Accent 6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rednialista2">
    <w:name w:val="Medium List 2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2D2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2D2C99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rsid w:val="002D2C99"/>
  </w:style>
  <w:style w:type="paragraph" w:styleId="Wcicienormalne">
    <w:name w:val="Normal Indent"/>
    <w:basedOn w:val="Normalny"/>
    <w:uiPriority w:val="99"/>
    <w:semiHidden/>
    <w:rsid w:val="002D2C9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2D2C99"/>
  </w:style>
  <w:style w:type="character" w:customStyle="1" w:styleId="NagweknotatkiZnak">
    <w:name w:val="Nagłówek notatki Znak"/>
    <w:link w:val="Nagweknotatki"/>
    <w:uiPriority w:val="99"/>
    <w:semiHidden/>
    <w:locked/>
    <w:rsid w:val="002D2C99"/>
    <w:rPr>
      <w:rFonts w:eastAsia="MS Mincho"/>
      <w:sz w:val="24"/>
      <w:szCs w:val="24"/>
    </w:rPr>
  </w:style>
  <w:style w:type="character" w:styleId="Tekstzastpczy">
    <w:name w:val="Placeholder Text"/>
    <w:uiPriority w:val="99"/>
    <w:semiHidden/>
    <w:rsid w:val="00D20A92"/>
    <w:rPr>
      <w:color w:val="auto"/>
      <w:shd w:val="clear" w:color="auto" w:fill="DFDFDF"/>
    </w:rPr>
  </w:style>
  <w:style w:type="paragraph" w:styleId="Zwykytekst">
    <w:name w:val="Plain Text"/>
    <w:basedOn w:val="Normalny"/>
    <w:link w:val="ZwykytekstZnak"/>
    <w:uiPriority w:val="99"/>
    <w:semiHidden/>
    <w:rsid w:val="002D2C9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2D2C99"/>
    <w:rPr>
      <w:rFonts w:ascii="Consolas" w:eastAsia="MS Mincho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2D2C99"/>
  </w:style>
  <w:style w:type="character" w:customStyle="1" w:styleId="ZwrotgrzecznociowyZnak">
    <w:name w:val="Zwrot grzecznościowy Znak"/>
    <w:link w:val="Zwrotgrzecznociowy"/>
    <w:uiPriority w:val="99"/>
    <w:semiHidden/>
    <w:locked/>
    <w:rsid w:val="002D2C99"/>
    <w:rPr>
      <w:rFonts w:eastAsia="MS Mincho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rsid w:val="002D2C99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2D2C99"/>
    <w:rPr>
      <w:rFonts w:eastAsia="MS Mincho"/>
      <w:sz w:val="24"/>
      <w:szCs w:val="24"/>
    </w:rPr>
  </w:style>
  <w:style w:type="table" w:styleId="Tabela-Efekty3W1">
    <w:name w:val="Table 3D effects 1"/>
    <w:basedOn w:val="Standardowy"/>
    <w:uiPriority w:val="99"/>
    <w:semiHidden/>
    <w:rsid w:val="002D2C9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2D2C9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2D2C9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2D2C9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2D2C9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2D2C9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2D2C9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2D2C9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2D2C9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2D2C9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2D2C9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2D2C9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2D2C9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2D2C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2D2C9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2D2C9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2D2C9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2D2C9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2D2C9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2D2C9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2D2C9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2D2C9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2D2C99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2D2C99"/>
  </w:style>
  <w:style w:type="table" w:styleId="Tabela-Profesjonalny">
    <w:name w:val="Table Professional"/>
    <w:basedOn w:val="Standardowy"/>
    <w:uiPriority w:val="99"/>
    <w:semiHidden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2D2C9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2D2C9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2D2C9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2D2C9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2D2C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2D2C9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2D2C9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2D2C9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D20A9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20A9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2D2C99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2D2C99"/>
    <w:pPr>
      <w:spacing w:after="100"/>
      <w:ind w:left="1920"/>
    </w:pPr>
  </w:style>
  <w:style w:type="paragraph" w:customStyle="1" w:styleId="DecHTitle">
    <w:name w:val="Dec_H_Title"/>
    <w:basedOn w:val="ECHRTitleCentre1"/>
    <w:uiPriority w:val="99"/>
    <w:semiHidden/>
    <w:rsid w:val="00CB25E5"/>
  </w:style>
  <w:style w:type="paragraph" w:customStyle="1" w:styleId="DecList">
    <w:name w:val="Dec_List"/>
    <w:basedOn w:val="Normalny"/>
    <w:uiPriority w:val="99"/>
    <w:semiHidden/>
    <w:rsid w:val="00CB25E5"/>
    <w:pPr>
      <w:spacing w:before="240"/>
      <w:ind w:left="284"/>
    </w:pPr>
  </w:style>
  <w:style w:type="paragraph" w:customStyle="1" w:styleId="ECHRFooter">
    <w:name w:val="ECHR_Footer"/>
    <w:aliases w:val="Footer_ECHR"/>
    <w:basedOn w:val="Stopka"/>
    <w:uiPriority w:val="99"/>
    <w:semiHidden/>
    <w:rsid w:val="00D20A92"/>
    <w:pPr>
      <w:jc w:val="left"/>
    </w:pPr>
    <w:rPr>
      <w:sz w:val="8"/>
      <w:szCs w:val="8"/>
    </w:rPr>
  </w:style>
  <w:style w:type="paragraph" w:customStyle="1" w:styleId="ECHRFooterLine">
    <w:name w:val="ECHR_Footer_Line"/>
    <w:aliases w:val="Footer_Line"/>
    <w:basedOn w:val="Normalny"/>
    <w:next w:val="ECHRFooter"/>
    <w:uiPriority w:val="99"/>
    <w:semiHidden/>
    <w:rsid w:val="00D20A9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Normalny"/>
    <w:next w:val="ECHRPara"/>
    <w:uiPriority w:val="99"/>
    <w:rsid w:val="00CB25E5"/>
    <w:pPr>
      <w:spacing w:after="240"/>
      <w:jc w:val="center"/>
      <w:outlineLvl w:val="0"/>
    </w:pPr>
  </w:style>
  <w:style w:type="paragraph" w:customStyle="1" w:styleId="JuAppQuestion">
    <w:name w:val="Ju_App_Question"/>
    <w:basedOn w:val="Normalny"/>
    <w:uiPriority w:val="99"/>
    <w:semiHidden/>
    <w:rsid w:val="00CB25E5"/>
    <w:pPr>
      <w:tabs>
        <w:tab w:val="num" w:pos="720"/>
      </w:tabs>
      <w:ind w:left="720" w:hanging="360"/>
      <w:jc w:val="left"/>
    </w:pPr>
    <w:rPr>
      <w:b/>
      <w:bCs/>
    </w:rPr>
  </w:style>
  <w:style w:type="paragraph" w:customStyle="1" w:styleId="JuHeaderLandscape">
    <w:name w:val="Ju_Header_Landscape"/>
    <w:basedOn w:val="ECHRHeader"/>
    <w:uiPriority w:val="99"/>
    <w:rsid w:val="00CB25E5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basedOn w:val="Normalny"/>
    <w:next w:val="ECHRPara"/>
    <w:uiPriority w:val="99"/>
    <w:semiHidden/>
    <w:rsid w:val="00CB25E5"/>
    <w:pPr>
      <w:spacing w:before="720" w:after="240"/>
      <w:jc w:val="center"/>
      <w:outlineLvl w:val="0"/>
    </w:pPr>
    <w:rPr>
      <w:b/>
      <w:bCs/>
      <w:caps/>
    </w:rPr>
  </w:style>
  <w:style w:type="character" w:customStyle="1" w:styleId="ECHRParaChar">
    <w:name w:val="ECHR_Para Char"/>
    <w:aliases w:val="Ju_Para Char"/>
    <w:link w:val="ECHRPara"/>
    <w:uiPriority w:val="99"/>
    <w:locked/>
    <w:rsid w:val="00D35665"/>
    <w:rPr>
      <w:rFonts w:eastAsia="MS Mincho"/>
      <w:sz w:val="24"/>
      <w:szCs w:val="24"/>
    </w:rPr>
  </w:style>
  <w:style w:type="character" w:customStyle="1" w:styleId="textcolumn">
    <w:name w:val="textcolumn"/>
    <w:basedOn w:val="Domylnaczcionkaakapitu"/>
    <w:uiPriority w:val="99"/>
    <w:rsid w:val="00D35665"/>
  </w:style>
  <w:style w:type="paragraph" w:styleId="Poprawka">
    <w:name w:val="Revision"/>
    <w:hidden/>
    <w:uiPriority w:val="99"/>
    <w:semiHidden/>
    <w:rsid w:val="00D35665"/>
    <w:rPr>
      <w:rFonts w:eastAsia="MS Mincho"/>
      <w:sz w:val="24"/>
      <w:szCs w:val="24"/>
      <w:lang w:val="en-US" w:eastAsia="en-US"/>
    </w:rPr>
  </w:style>
  <w:style w:type="character" w:customStyle="1" w:styleId="JuParaCar">
    <w:name w:val="Ju_Para Car"/>
    <w:uiPriority w:val="99"/>
    <w:rsid w:val="00D35665"/>
    <w:rPr>
      <w:rFonts w:eastAsia="MS Mincho"/>
      <w:sz w:val="24"/>
      <w:szCs w:val="24"/>
    </w:rPr>
  </w:style>
  <w:style w:type="paragraph" w:customStyle="1" w:styleId="jupara">
    <w:name w:val="jupara"/>
    <w:basedOn w:val="Normalny"/>
    <w:uiPriority w:val="99"/>
    <w:rsid w:val="00A337DE"/>
    <w:pPr>
      <w:ind w:firstLine="284"/>
    </w:pPr>
    <w:rPr>
      <w:rFonts w:eastAsia="Times New Roman"/>
      <w:lang w:val="en-GB" w:eastAsia="en-GB"/>
    </w:rPr>
  </w:style>
  <w:style w:type="paragraph" w:customStyle="1" w:styleId="jucase0">
    <w:name w:val="jucase"/>
    <w:basedOn w:val="Normalny"/>
    <w:uiPriority w:val="99"/>
    <w:rsid w:val="00A337DE"/>
    <w:pPr>
      <w:ind w:firstLine="284"/>
    </w:pPr>
    <w:rPr>
      <w:rFonts w:eastAsia="Times New Roman"/>
      <w:b/>
      <w:bCs/>
      <w:lang w:val="en-GB" w:eastAsia="en-GB"/>
    </w:rPr>
  </w:style>
  <w:style w:type="character" w:customStyle="1" w:styleId="s4f807e54">
    <w:name w:val="s4f807e54"/>
    <w:uiPriority w:val="99"/>
    <w:rsid w:val="002D3E59"/>
  </w:style>
  <w:style w:type="paragraph" w:customStyle="1" w:styleId="s50c0b1c7">
    <w:name w:val="s50c0b1c7"/>
    <w:basedOn w:val="Normalny"/>
    <w:uiPriority w:val="99"/>
    <w:rsid w:val="00F40B08"/>
    <w:pPr>
      <w:spacing w:before="100" w:beforeAutospacing="1" w:after="100" w:afterAutospacing="1"/>
      <w:jc w:val="left"/>
    </w:pPr>
    <w:rPr>
      <w:rFonts w:eastAsia="Times New Roman"/>
      <w:lang w:val="pl-PL" w:eastAsia="pl-PL"/>
    </w:rPr>
  </w:style>
  <w:style w:type="character" w:customStyle="1" w:styleId="s3aeeab2">
    <w:name w:val="s3aeeab2"/>
    <w:uiPriority w:val="99"/>
    <w:rsid w:val="00F40B08"/>
    <w:rPr>
      <w:lang w:val="pl-PL" w:eastAsia="pl-PL"/>
    </w:rPr>
  </w:style>
  <w:style w:type="character" w:customStyle="1" w:styleId="sfbbfee58">
    <w:name w:val="sfbbfee58"/>
    <w:uiPriority w:val="99"/>
    <w:rsid w:val="00F40B08"/>
    <w:rPr>
      <w:lang w:val="pl-PL" w:eastAsia="pl-PL"/>
    </w:rPr>
  </w:style>
  <w:style w:type="paragraph" w:customStyle="1" w:styleId="Pa223">
    <w:name w:val="Pa22+3"/>
    <w:basedOn w:val="Normalny"/>
    <w:next w:val="Normalny"/>
    <w:uiPriority w:val="99"/>
    <w:rsid w:val="0022522F"/>
    <w:pPr>
      <w:autoSpaceDE w:val="0"/>
      <w:autoSpaceDN w:val="0"/>
      <w:adjustRightInd w:val="0"/>
      <w:spacing w:line="201" w:lineRule="atLeast"/>
      <w:jc w:val="left"/>
    </w:pPr>
    <w:rPr>
      <w:rFonts w:ascii="Myriad Pro" w:eastAsia="Times New Roman" w:hAnsi="Myriad Pro" w:cs="Myriad Pro"/>
      <w:lang w:val="pl-PL" w:eastAsia="pl-PL"/>
    </w:rPr>
  </w:style>
  <w:style w:type="character" w:customStyle="1" w:styleId="tlid-translation">
    <w:name w:val="tlid-translation"/>
    <w:uiPriority w:val="99"/>
    <w:rsid w:val="00AC5DAA"/>
  </w:style>
  <w:style w:type="numbering" w:styleId="Artykusekcja">
    <w:name w:val="Outline List 3"/>
    <w:basedOn w:val="Bezlisty"/>
    <w:uiPriority w:val="99"/>
    <w:semiHidden/>
    <w:unhideWhenUsed/>
    <w:locked/>
    <w:rsid w:val="001D5694"/>
    <w:pPr>
      <w:numPr>
        <w:numId w:val="13"/>
      </w:numPr>
    </w:pPr>
  </w:style>
  <w:style w:type="numbering" w:styleId="1ai">
    <w:name w:val="Outline List 1"/>
    <w:basedOn w:val="Bezlisty"/>
    <w:uiPriority w:val="99"/>
    <w:semiHidden/>
    <w:unhideWhenUsed/>
    <w:locked/>
    <w:rsid w:val="001D5694"/>
    <w:pPr>
      <w:numPr>
        <w:numId w:val="12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1D5694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92"/>
    <w:pPr>
      <w:jc w:val="both"/>
    </w:pPr>
    <w:rPr>
      <w:rFonts w:eastAsia="MS Mincho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A92"/>
    <w:pPr>
      <w:spacing w:before="480"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0A92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0A92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0A92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25E5"/>
    <w:pPr>
      <w:spacing w:before="200"/>
      <w:outlineLvl w:val="4"/>
    </w:pPr>
    <w:rPr>
      <w:rFonts w:eastAsia="MS Gothic"/>
      <w:b/>
      <w:bCs/>
      <w:color w:val="80808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0A92"/>
    <w:pPr>
      <w:spacing w:line="271" w:lineRule="auto"/>
      <w:outlineLvl w:val="5"/>
    </w:pPr>
    <w:rPr>
      <w:rFonts w:eastAsia="MS Gothic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25E5"/>
    <w:pPr>
      <w:outlineLvl w:val="6"/>
    </w:pPr>
    <w:rPr>
      <w:rFonts w:eastAsia="MS Gothic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25E5"/>
    <w:pPr>
      <w:outlineLvl w:val="7"/>
    </w:pPr>
    <w:rPr>
      <w:rFonts w:eastAsia="MS Gothic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25E5"/>
    <w:pPr>
      <w:outlineLvl w:val="8"/>
    </w:pPr>
    <w:rPr>
      <w:rFonts w:eastAsia="MS Gothic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D20A92"/>
    <w:rPr>
      <w:rFonts w:ascii="Times New Roman" w:eastAsia="MS Gothic" w:hAnsi="Times New Roman" w:cs="Times New Roman"/>
      <w:b/>
      <w:bCs/>
      <w:color w:val="333333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D20A92"/>
    <w:rPr>
      <w:rFonts w:ascii="Times New Roman" w:eastAsia="MS Gothic" w:hAnsi="Times New Roman" w:cs="Times New Roman"/>
      <w:b/>
      <w:bCs/>
      <w:color w:val="4D4D4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D20A92"/>
    <w:rPr>
      <w:rFonts w:ascii="Times New Roman" w:eastAsia="MS Gothic" w:hAnsi="Times New Roman" w:cs="Times New Roman"/>
      <w:b/>
      <w:bCs/>
      <w:color w:val="5F5F5F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D20A92"/>
    <w:rPr>
      <w:rFonts w:ascii="Times New Roman" w:eastAsia="MS Gothic" w:hAnsi="Times New Roman" w:cs="Times New Roman"/>
      <w:b/>
      <w:bCs/>
      <w:i/>
      <w:iCs/>
      <w:color w:val="777777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CB25E5"/>
    <w:rPr>
      <w:rFonts w:ascii="Times New Roman" w:eastAsia="MS Gothic" w:hAnsi="Times New Roman" w:cs="Times New Roman"/>
      <w:b/>
      <w:bCs/>
      <w:color w:val="808080"/>
    </w:rPr>
  </w:style>
  <w:style w:type="character" w:customStyle="1" w:styleId="Nagwek6Znak">
    <w:name w:val="Nagłówek 6 Znak"/>
    <w:link w:val="Nagwek6"/>
    <w:uiPriority w:val="99"/>
    <w:semiHidden/>
    <w:locked/>
    <w:rsid w:val="00D20A92"/>
    <w:rPr>
      <w:rFonts w:ascii="Times New Roman" w:eastAsia="MS Gothic" w:hAnsi="Times New Roman" w:cs="Times New Roman"/>
      <w:b/>
      <w:bCs/>
      <w:i/>
      <w:iCs/>
      <w:color w:val="7F7F7F"/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CB25E5"/>
    <w:rPr>
      <w:rFonts w:ascii="Times New Roman" w:eastAsia="MS Gothic" w:hAnsi="Times New Roman"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CB25E5"/>
    <w:rPr>
      <w:rFonts w:ascii="Times New Roman" w:eastAsia="MS Gothic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CB25E5"/>
    <w:rPr>
      <w:rFonts w:ascii="Times New Roman" w:eastAsia="MS Gothic" w:hAnsi="Times New Roman" w:cs="Times New Roman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2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0A92"/>
    <w:rPr>
      <w:rFonts w:ascii="Tahoma" w:eastAsia="MS Mincho" w:hAnsi="Tahoma" w:cs="Tahoma"/>
      <w:sz w:val="16"/>
      <w:szCs w:val="16"/>
    </w:rPr>
  </w:style>
  <w:style w:type="character" w:styleId="Tytuksiki">
    <w:name w:val="Book Title"/>
    <w:uiPriority w:val="99"/>
    <w:qFormat/>
    <w:rsid w:val="00CB25E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99"/>
    <w:rsid w:val="00CB25E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szCs w:val="18"/>
    </w:rPr>
  </w:style>
  <w:style w:type="paragraph" w:customStyle="1" w:styleId="OpiPara">
    <w:name w:val="Opi_Para"/>
    <w:basedOn w:val="ECHRPara"/>
    <w:uiPriority w:val="99"/>
    <w:rsid w:val="00CB25E5"/>
  </w:style>
  <w:style w:type="character" w:styleId="Pogrubienie">
    <w:name w:val="Strong"/>
    <w:uiPriority w:val="99"/>
    <w:qFormat/>
    <w:rsid w:val="00CB25E5"/>
    <w:rPr>
      <w:b/>
      <w:bCs/>
    </w:rPr>
  </w:style>
  <w:style w:type="paragraph" w:styleId="Bezodstpw">
    <w:name w:val="No Spacing"/>
    <w:basedOn w:val="Normalny"/>
    <w:link w:val="BezodstpwZnak"/>
    <w:uiPriority w:val="99"/>
    <w:qFormat/>
    <w:rsid w:val="00CB25E5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semiHidden/>
    <w:locked/>
    <w:rsid w:val="00CB25E5"/>
    <w:rPr>
      <w:rFonts w:eastAsia="MS Mincho"/>
    </w:rPr>
  </w:style>
  <w:style w:type="paragraph" w:customStyle="1" w:styleId="ECHRParaQuote">
    <w:name w:val="ECHR_Para_Quote"/>
    <w:aliases w:val="Ju_Quot"/>
    <w:basedOn w:val="Normalny"/>
    <w:uiPriority w:val="99"/>
    <w:rsid w:val="00CB25E5"/>
    <w:pPr>
      <w:spacing w:before="120" w:after="120"/>
      <w:ind w:left="425" w:firstLine="142"/>
    </w:pPr>
    <w:rPr>
      <w:sz w:val="20"/>
      <w:szCs w:val="20"/>
    </w:rPr>
  </w:style>
  <w:style w:type="paragraph" w:customStyle="1" w:styleId="JuParaSub">
    <w:name w:val="Ju_Para_Sub"/>
    <w:basedOn w:val="ECHRPara"/>
    <w:uiPriority w:val="99"/>
    <w:rsid w:val="00CB25E5"/>
    <w:pPr>
      <w:ind w:left="284"/>
    </w:pPr>
  </w:style>
  <w:style w:type="paragraph" w:customStyle="1" w:styleId="OpiParaSub">
    <w:name w:val="Opi_Para_Sub"/>
    <w:basedOn w:val="JuParaSub"/>
    <w:uiPriority w:val="99"/>
    <w:rsid w:val="00CB25E5"/>
  </w:style>
  <w:style w:type="paragraph" w:customStyle="1" w:styleId="OpiQuot">
    <w:name w:val="Opi_Quot"/>
    <w:basedOn w:val="ECHRParaQuote"/>
    <w:uiPriority w:val="99"/>
    <w:rsid w:val="00CB25E5"/>
  </w:style>
  <w:style w:type="paragraph" w:customStyle="1" w:styleId="OpiQuotSub">
    <w:name w:val="Opi_Quot_Sub"/>
    <w:basedOn w:val="JuQuotSub"/>
    <w:uiPriority w:val="99"/>
    <w:rsid w:val="00CB25E5"/>
  </w:style>
  <w:style w:type="paragraph" w:customStyle="1" w:styleId="ECHRTitleCentre3">
    <w:name w:val="ECHR_Title_Centre_3"/>
    <w:aliases w:val="Ju_H_Article"/>
    <w:basedOn w:val="Normalny"/>
    <w:next w:val="ECHRParaQuote"/>
    <w:uiPriority w:val="99"/>
    <w:rsid w:val="00CB25E5"/>
    <w:pPr>
      <w:keepNext/>
      <w:keepLines/>
      <w:spacing w:before="240" w:after="120"/>
      <w:jc w:val="center"/>
      <w:outlineLvl w:val="3"/>
    </w:pPr>
    <w:rPr>
      <w:b/>
      <w:bCs/>
      <w:sz w:val="20"/>
      <w:szCs w:val="20"/>
    </w:rPr>
  </w:style>
  <w:style w:type="paragraph" w:customStyle="1" w:styleId="ECHRTitleCentre1">
    <w:name w:val="ECHR_Title_Centre_1"/>
    <w:aliases w:val="Opi_H_Head"/>
    <w:basedOn w:val="Normalny"/>
    <w:next w:val="OpiPara"/>
    <w:uiPriority w:val="99"/>
    <w:rsid w:val="00CB25E5"/>
    <w:pPr>
      <w:keepNext/>
      <w:keepLines/>
      <w:spacing w:after="240"/>
      <w:jc w:val="center"/>
      <w:outlineLvl w:val="0"/>
    </w:pPr>
    <w:rPr>
      <w:sz w:val="28"/>
      <w:szCs w:val="28"/>
    </w:rPr>
  </w:style>
  <w:style w:type="paragraph" w:customStyle="1" w:styleId="JuQuotSub">
    <w:name w:val="Ju_Quot_Sub"/>
    <w:basedOn w:val="ECHRParaQuote"/>
    <w:uiPriority w:val="99"/>
    <w:rsid w:val="00CB25E5"/>
    <w:pPr>
      <w:ind w:left="567"/>
    </w:pPr>
  </w:style>
  <w:style w:type="paragraph" w:customStyle="1" w:styleId="ECHRTitle1">
    <w:name w:val="ECHR_Title_1"/>
    <w:aliases w:val="Ju_H_Head"/>
    <w:basedOn w:val="Normalny"/>
    <w:next w:val="ECHRPara"/>
    <w:uiPriority w:val="99"/>
    <w:rsid w:val="00CB25E5"/>
    <w:pPr>
      <w:keepNext/>
      <w:keepLines/>
      <w:spacing w:before="720" w:after="240"/>
      <w:outlineLvl w:val="0"/>
    </w:pPr>
    <w:rPr>
      <w:sz w:val="28"/>
      <w:szCs w:val="28"/>
    </w:rPr>
  </w:style>
  <w:style w:type="paragraph" w:customStyle="1" w:styleId="JuInitialled">
    <w:name w:val="Ju_Initialled"/>
    <w:basedOn w:val="Normalny"/>
    <w:uiPriority w:val="99"/>
    <w:rsid w:val="00CB25E5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Normalny"/>
    <w:next w:val="JuParaLast"/>
    <w:uiPriority w:val="99"/>
    <w:rsid w:val="00CB25E5"/>
    <w:pPr>
      <w:tabs>
        <w:tab w:val="center" w:pos="851"/>
        <w:tab w:val="center" w:pos="6407"/>
      </w:tabs>
      <w:spacing w:before="720"/>
      <w:jc w:val="left"/>
    </w:pPr>
  </w:style>
  <w:style w:type="paragraph" w:styleId="Tytu">
    <w:name w:val="Title"/>
    <w:basedOn w:val="Normalny"/>
    <w:next w:val="Normalny"/>
    <w:link w:val="TytuZnak"/>
    <w:uiPriority w:val="99"/>
    <w:qFormat/>
    <w:rsid w:val="00CB25E5"/>
    <w:pPr>
      <w:pBdr>
        <w:bottom w:val="single" w:sz="4" w:space="1" w:color="auto"/>
      </w:pBdr>
    </w:pPr>
    <w:rPr>
      <w:rFonts w:eastAsia="MS Gothic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semiHidden/>
    <w:locked/>
    <w:rsid w:val="00CB25E5"/>
    <w:rPr>
      <w:rFonts w:ascii="Times New Roman" w:eastAsia="MS Gothic" w:hAnsi="Times New Roman" w:cs="Times New Roman"/>
      <w:spacing w:val="5"/>
      <w:sz w:val="52"/>
      <w:szCs w:val="52"/>
    </w:rPr>
  </w:style>
  <w:style w:type="paragraph" w:customStyle="1" w:styleId="OpiHA">
    <w:name w:val="Opi_H_A"/>
    <w:basedOn w:val="ECHRHeading1"/>
    <w:next w:val="OpiPara"/>
    <w:uiPriority w:val="99"/>
    <w:rsid w:val="00CB25E5"/>
    <w:pPr>
      <w:tabs>
        <w:tab w:val="clear" w:pos="357"/>
      </w:tabs>
      <w:outlineLvl w:val="1"/>
    </w:pPr>
    <w:rPr>
      <w:b/>
      <w:bCs/>
    </w:rPr>
  </w:style>
  <w:style w:type="character" w:customStyle="1" w:styleId="JUNAMES">
    <w:name w:val="JU_NAMES"/>
    <w:uiPriority w:val="99"/>
    <w:rsid w:val="00CB25E5"/>
    <w:rPr>
      <w:smallCaps/>
    </w:rPr>
  </w:style>
  <w:style w:type="character" w:customStyle="1" w:styleId="JuITMark">
    <w:name w:val="Ju_ITMark"/>
    <w:uiPriority w:val="99"/>
    <w:rsid w:val="00CB25E5"/>
    <w:rPr>
      <w:color w:val="auto"/>
      <w:sz w:val="14"/>
      <w:szCs w:val="14"/>
      <w:shd w:val="clear" w:color="auto" w:fill="BEE5FF"/>
    </w:rPr>
  </w:style>
  <w:style w:type="paragraph" w:customStyle="1" w:styleId="OpiTranslation">
    <w:name w:val="Opi_Translation"/>
    <w:basedOn w:val="Normalny"/>
    <w:next w:val="OpiPara"/>
    <w:uiPriority w:val="99"/>
    <w:rsid w:val="00CB25E5"/>
    <w:pPr>
      <w:jc w:val="center"/>
      <w:outlineLvl w:val="0"/>
    </w:pPr>
    <w:rPr>
      <w:i/>
      <w:iCs/>
    </w:rPr>
  </w:style>
  <w:style w:type="paragraph" w:customStyle="1" w:styleId="JuCourt">
    <w:name w:val="Ju_Court"/>
    <w:basedOn w:val="Normalny"/>
    <w:next w:val="Normalny"/>
    <w:uiPriority w:val="99"/>
    <w:rsid w:val="00CB25E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ECHRHeading1">
    <w:name w:val="ECHR_Heading_1"/>
    <w:aliases w:val="Ju_H_I_Roman"/>
    <w:basedOn w:val="Nagwek1"/>
    <w:next w:val="ECHRPara"/>
    <w:uiPriority w:val="99"/>
    <w:rsid w:val="00CB25E5"/>
    <w:pPr>
      <w:keepNext/>
      <w:keepLines/>
      <w:tabs>
        <w:tab w:val="left" w:pos="357"/>
      </w:tabs>
      <w:spacing w:before="360" w:after="240"/>
      <w:ind w:left="357" w:hanging="357"/>
    </w:pPr>
    <w:rPr>
      <w:b w:val="0"/>
      <w:bCs w:val="0"/>
      <w:color w:val="auto"/>
      <w:sz w:val="24"/>
      <w:szCs w:val="24"/>
    </w:rPr>
  </w:style>
  <w:style w:type="paragraph" w:customStyle="1" w:styleId="ECHRHeading2">
    <w:name w:val="ECHR_Heading_2"/>
    <w:aliases w:val="Ju_H_A"/>
    <w:basedOn w:val="Nagwek2"/>
    <w:next w:val="ECHRPara"/>
    <w:uiPriority w:val="99"/>
    <w:rsid w:val="00CB25E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szCs w:val="24"/>
    </w:rPr>
  </w:style>
  <w:style w:type="paragraph" w:customStyle="1" w:styleId="ECHRHeading3">
    <w:name w:val="ECHR_Heading_3"/>
    <w:aliases w:val="Ju_H_1."/>
    <w:basedOn w:val="Nagwek3"/>
    <w:next w:val="ECHRPara"/>
    <w:uiPriority w:val="99"/>
    <w:rsid w:val="00CB25E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bCs w:val="0"/>
      <w:i/>
      <w:iCs/>
      <w:color w:val="auto"/>
    </w:rPr>
  </w:style>
  <w:style w:type="paragraph" w:styleId="Nagwek">
    <w:name w:val="header"/>
    <w:basedOn w:val="Normalny"/>
    <w:link w:val="NagwekZnak"/>
    <w:uiPriority w:val="99"/>
    <w:rsid w:val="00D20A9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locked/>
    <w:rsid w:val="00D20A92"/>
    <w:rPr>
      <w:sz w:val="24"/>
      <w:szCs w:val="24"/>
    </w:rPr>
  </w:style>
  <w:style w:type="paragraph" w:customStyle="1" w:styleId="ECHRHeading4">
    <w:name w:val="ECHR_Heading_4"/>
    <w:aliases w:val="Ju_H_a"/>
    <w:basedOn w:val="Nagwek4"/>
    <w:next w:val="ECHRPara"/>
    <w:uiPriority w:val="99"/>
    <w:rsid w:val="00CB25E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iCs w:val="0"/>
      <w:color w:val="auto"/>
      <w:sz w:val="20"/>
      <w:szCs w:val="20"/>
    </w:rPr>
  </w:style>
  <w:style w:type="paragraph" w:customStyle="1" w:styleId="ECHRHeading5">
    <w:name w:val="ECHR_Heading_5"/>
    <w:aliases w:val="Ju_H_i"/>
    <w:basedOn w:val="Nagwek5"/>
    <w:next w:val="ECHRPara"/>
    <w:uiPriority w:val="99"/>
    <w:rsid w:val="00CB25E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bCs w:val="0"/>
      <w:i/>
      <w:iCs/>
      <w:color w:val="auto"/>
      <w:sz w:val="20"/>
      <w:szCs w:val="20"/>
    </w:rPr>
  </w:style>
  <w:style w:type="paragraph" w:customStyle="1" w:styleId="ECHRHeading6">
    <w:name w:val="ECHR_Heading_6"/>
    <w:aliases w:val="Ju_H_alpha"/>
    <w:basedOn w:val="Nagwek6"/>
    <w:next w:val="ECHRPara"/>
    <w:uiPriority w:val="99"/>
    <w:rsid w:val="00CB25E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bCs w:val="0"/>
      <w:color w:val="auto"/>
      <w:sz w:val="20"/>
      <w:szCs w:val="20"/>
    </w:rPr>
  </w:style>
  <w:style w:type="paragraph" w:customStyle="1" w:styleId="ECHRHeading7">
    <w:name w:val="ECHR_Heading_7"/>
    <w:aliases w:val="Ju_H_–"/>
    <w:basedOn w:val="Nagwek7"/>
    <w:next w:val="ECHRPara"/>
    <w:uiPriority w:val="99"/>
    <w:rsid w:val="00CB25E5"/>
    <w:pPr>
      <w:keepNext/>
      <w:keepLines/>
      <w:spacing w:before="240" w:after="120"/>
      <w:ind w:left="1236"/>
    </w:pPr>
    <w:rPr>
      <w:sz w:val="20"/>
      <w:szCs w:val="20"/>
    </w:rPr>
  </w:style>
  <w:style w:type="paragraph" w:customStyle="1" w:styleId="JuParaLast">
    <w:name w:val="Ju_Para_Last"/>
    <w:basedOn w:val="Normalny"/>
    <w:next w:val="ECHRPara"/>
    <w:uiPriority w:val="99"/>
    <w:rsid w:val="00CB25E5"/>
    <w:pPr>
      <w:keepNext/>
      <w:keepLines/>
      <w:spacing w:before="240"/>
      <w:ind w:firstLine="284"/>
    </w:pPr>
  </w:style>
  <w:style w:type="paragraph" w:customStyle="1" w:styleId="JuList">
    <w:name w:val="Ju_List"/>
    <w:basedOn w:val="Normalny"/>
    <w:uiPriority w:val="99"/>
    <w:rsid w:val="00CB25E5"/>
    <w:pPr>
      <w:ind w:left="340" w:hanging="340"/>
    </w:pPr>
  </w:style>
  <w:style w:type="paragraph" w:customStyle="1" w:styleId="JuLista">
    <w:name w:val="Ju_List_a"/>
    <w:basedOn w:val="JuList"/>
    <w:uiPriority w:val="99"/>
    <w:rsid w:val="00CB25E5"/>
    <w:pPr>
      <w:ind w:left="346" w:firstLine="0"/>
    </w:pPr>
  </w:style>
  <w:style w:type="paragraph" w:customStyle="1" w:styleId="JuListi">
    <w:name w:val="Ju_List_i"/>
    <w:basedOn w:val="Normalny"/>
    <w:next w:val="JuLista"/>
    <w:uiPriority w:val="99"/>
    <w:rsid w:val="00CB25E5"/>
    <w:pPr>
      <w:ind w:left="794"/>
    </w:pPr>
  </w:style>
  <w:style w:type="paragraph" w:customStyle="1" w:styleId="OpiH1">
    <w:name w:val="Opi_H_1"/>
    <w:basedOn w:val="ECHRHeading2"/>
    <w:uiPriority w:val="99"/>
    <w:rsid w:val="00CB25E5"/>
    <w:pPr>
      <w:ind w:left="635" w:hanging="357"/>
      <w:outlineLvl w:val="2"/>
    </w:pPr>
  </w:style>
  <w:style w:type="character" w:styleId="Wyrnieniedelikatne">
    <w:name w:val="Subtle Emphasis"/>
    <w:uiPriority w:val="99"/>
    <w:qFormat/>
    <w:rsid w:val="00CB25E5"/>
    <w:rPr>
      <w:i/>
      <w:iCs/>
    </w:rPr>
  </w:style>
  <w:style w:type="paragraph" w:customStyle="1" w:styleId="OpiHa0">
    <w:name w:val="Opi_H_a"/>
    <w:basedOn w:val="ECHRHeading3"/>
    <w:uiPriority w:val="99"/>
    <w:rsid w:val="00CB25E5"/>
    <w:pPr>
      <w:ind w:left="833" w:hanging="357"/>
      <w:outlineLvl w:val="3"/>
    </w:pPr>
    <w:rPr>
      <w:b/>
      <w:bCs/>
      <w:i w:val="0"/>
      <w:iCs w:val="0"/>
      <w:sz w:val="20"/>
      <w:szCs w:val="20"/>
    </w:rPr>
  </w:style>
  <w:style w:type="table" w:customStyle="1" w:styleId="ECHRTable">
    <w:name w:val="ECHR_Table"/>
    <w:uiPriority w:val="99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TableBoxHeader">
    <w:name w:val="ECHR_Table_Box_Header"/>
    <w:uiPriority w:val="99"/>
    <w:rsid w:val="004C086C"/>
    <w:rPr>
      <w:rFonts w:ascii="Verdana" w:hAnsi="Verdana" w:cs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</w:style>
  <w:style w:type="paragraph" w:customStyle="1" w:styleId="OpiHi">
    <w:name w:val="Opi_H_i"/>
    <w:basedOn w:val="ECHRHeading4"/>
    <w:uiPriority w:val="99"/>
    <w:rsid w:val="00CB25E5"/>
    <w:pPr>
      <w:ind w:left="1037" w:hanging="357"/>
      <w:outlineLvl w:val="4"/>
    </w:pPr>
    <w:rPr>
      <w:b w:val="0"/>
      <w:bCs w:val="0"/>
      <w:i/>
      <w:iCs/>
    </w:rPr>
  </w:style>
  <w:style w:type="paragraph" w:customStyle="1" w:styleId="DummyStyle">
    <w:name w:val="Dummy_Style"/>
    <w:basedOn w:val="Normalny"/>
    <w:uiPriority w:val="99"/>
    <w:semiHidden/>
    <w:rsid w:val="00CB25E5"/>
    <w:rPr>
      <w:color w:val="00B05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B25E5"/>
    <w:pPr>
      <w:spacing w:after="600"/>
    </w:pPr>
    <w:rPr>
      <w:rFonts w:eastAsia="MS Gothic"/>
      <w:i/>
      <w:iCs/>
      <w:spacing w:val="13"/>
    </w:rPr>
  </w:style>
  <w:style w:type="character" w:customStyle="1" w:styleId="PodtytuZnak">
    <w:name w:val="Podtytuł Znak"/>
    <w:link w:val="Podtytu"/>
    <w:uiPriority w:val="99"/>
    <w:semiHidden/>
    <w:locked/>
    <w:rsid w:val="00CB25E5"/>
    <w:rPr>
      <w:rFonts w:ascii="Times New Roman" w:eastAsia="MS Gothic" w:hAnsi="Times New Roman" w:cs="Times New Roman"/>
      <w:i/>
      <w:iCs/>
      <w:spacing w:val="13"/>
      <w:sz w:val="24"/>
      <w:szCs w:val="24"/>
    </w:rPr>
  </w:style>
  <w:style w:type="character" w:styleId="Uwydatnienie">
    <w:name w:val="Emphasis"/>
    <w:uiPriority w:val="99"/>
    <w:qFormat/>
    <w:rsid w:val="00CB25E5"/>
    <w:rPr>
      <w:b/>
      <w:bCs/>
      <w:i/>
      <w:iCs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semiHidden/>
    <w:rsid w:val="00D20A92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StopkaZnak">
    <w:name w:val="Stopka Znak"/>
    <w:link w:val="Stopka"/>
    <w:uiPriority w:val="99"/>
    <w:semiHidden/>
    <w:locked/>
    <w:rsid w:val="00D20A92"/>
    <w:rPr>
      <w:sz w:val="24"/>
      <w:szCs w:val="24"/>
    </w:rPr>
  </w:style>
  <w:style w:type="character" w:styleId="Odwoanieprzypisudolnego">
    <w:name w:val="footnote reference"/>
    <w:uiPriority w:val="99"/>
    <w:semiHidden/>
    <w:rsid w:val="00D20A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0A9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0A92"/>
    <w:rPr>
      <w:rFonts w:eastAsia="MS Mincho"/>
      <w:sz w:val="20"/>
      <w:szCs w:val="20"/>
    </w:rPr>
  </w:style>
  <w:style w:type="character" w:styleId="Hipercze">
    <w:name w:val="Hyperlink"/>
    <w:uiPriority w:val="99"/>
    <w:semiHidden/>
    <w:rsid w:val="00D20A92"/>
    <w:rPr>
      <w:color w:val="0072BC"/>
      <w:u w:val="single"/>
    </w:rPr>
  </w:style>
  <w:style w:type="character" w:styleId="Wyrnienieintensywne">
    <w:name w:val="Intense Emphasis"/>
    <w:uiPriority w:val="99"/>
    <w:qFormat/>
    <w:rsid w:val="00CB25E5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B25E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szCs w:val="22"/>
    </w:rPr>
  </w:style>
  <w:style w:type="character" w:customStyle="1" w:styleId="CytatintensywnyZnak">
    <w:name w:val="Cytat intensywny Znak"/>
    <w:link w:val="Cytatintensywny"/>
    <w:uiPriority w:val="99"/>
    <w:semiHidden/>
    <w:locked/>
    <w:rsid w:val="00CB25E5"/>
    <w:rPr>
      <w:rFonts w:eastAsia="MS Mincho"/>
      <w:b/>
      <w:bCs/>
      <w:i/>
      <w:iCs/>
    </w:rPr>
  </w:style>
  <w:style w:type="character" w:styleId="Odwoanieintensywne">
    <w:name w:val="Intense Reference"/>
    <w:uiPriority w:val="99"/>
    <w:qFormat/>
    <w:rsid w:val="00CB25E5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qFormat/>
    <w:rsid w:val="00CB25E5"/>
    <w:pPr>
      <w:ind w:left="720"/>
    </w:pPr>
  </w:style>
  <w:style w:type="table" w:customStyle="1" w:styleId="LtrTableAddress">
    <w:name w:val="Ltr_Table_Address"/>
    <w:uiPriority w:val="99"/>
    <w:rsid w:val="001E6F3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99"/>
    <w:qFormat/>
    <w:rsid w:val="00CB25E5"/>
    <w:pPr>
      <w:spacing w:before="200"/>
      <w:ind w:left="360" w:right="360"/>
    </w:pPr>
    <w:rPr>
      <w:i/>
      <w:iCs/>
      <w:sz w:val="22"/>
      <w:szCs w:val="22"/>
    </w:rPr>
  </w:style>
  <w:style w:type="character" w:customStyle="1" w:styleId="CytatZnak">
    <w:name w:val="Cytat Znak"/>
    <w:link w:val="Cytat"/>
    <w:uiPriority w:val="99"/>
    <w:semiHidden/>
    <w:locked/>
    <w:rsid w:val="00CB25E5"/>
    <w:rPr>
      <w:rFonts w:eastAsia="MS Mincho"/>
      <w:i/>
      <w:iCs/>
    </w:rPr>
  </w:style>
  <w:style w:type="character" w:styleId="Odwoaniedelikatne">
    <w:name w:val="Subtle Reference"/>
    <w:uiPriority w:val="99"/>
    <w:qFormat/>
    <w:rsid w:val="00CB25E5"/>
    <w:rPr>
      <w:smallCaps/>
    </w:rPr>
  </w:style>
  <w:style w:type="table" w:styleId="Tabela-Siatka">
    <w:name w:val="Table Grid"/>
    <w:basedOn w:val="Standardowy"/>
    <w:uiPriority w:val="99"/>
    <w:semiHidden/>
    <w:rsid w:val="00D20A9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D20A9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bCs/>
      <w:sz w:val="22"/>
      <w:szCs w:val="22"/>
    </w:rPr>
  </w:style>
  <w:style w:type="paragraph" w:styleId="Spistreci2">
    <w:name w:val="toc 2"/>
    <w:basedOn w:val="Normalny"/>
    <w:next w:val="Normalny"/>
    <w:autoRedefine/>
    <w:uiPriority w:val="99"/>
    <w:semiHidden/>
    <w:rsid w:val="00D20A9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D20A9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20A9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20A9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  <w:szCs w:val="20"/>
    </w:rPr>
  </w:style>
  <w:style w:type="paragraph" w:styleId="Nagwekspisutreci">
    <w:name w:val="TOC Heading"/>
    <w:basedOn w:val="Normalny"/>
    <w:next w:val="Normalny"/>
    <w:uiPriority w:val="99"/>
    <w:qFormat/>
    <w:rsid w:val="00CB25E5"/>
    <w:pPr>
      <w:keepNext/>
      <w:keepLines/>
      <w:spacing w:before="240"/>
      <w:jc w:val="center"/>
    </w:pPr>
    <w:rPr>
      <w:rFonts w:eastAsia="Times New Roman"/>
      <w:b/>
      <w:bCs/>
      <w:color w:val="474747"/>
      <w:sz w:val="28"/>
      <w:szCs w:val="28"/>
    </w:rPr>
  </w:style>
  <w:style w:type="table" w:customStyle="1" w:styleId="UGTable">
    <w:name w:val="UG_Table"/>
    <w:uiPriority w:val="99"/>
    <w:rsid w:val="00801300"/>
    <w:rPr>
      <w:rFonts w:eastAsia="MS Mincho"/>
      <w:lang w:val="en-GB" w:eastAsia="en-GB"/>
    </w:rPr>
    <w:tblPr>
      <w:tblCellMar>
        <w:top w:w="57" w:type="dxa"/>
        <w:left w:w="0" w:type="dxa"/>
        <w:bottom w:w="0" w:type="dxa"/>
        <w:right w:w="0" w:type="dxa"/>
      </w:tblCellMar>
    </w:tblPr>
  </w:style>
  <w:style w:type="table" w:customStyle="1" w:styleId="UGTableWhiteBox">
    <w:name w:val="UG_Table_White_Box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CHRTableFax">
    <w:name w:val="ECHR_Table_Fax"/>
    <w:uiPriority w:val="99"/>
    <w:rsid w:val="00893576"/>
    <w:rPr>
      <w:color w:val="000000"/>
    </w:rPr>
    <w:tblPr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</w:style>
  <w:style w:type="table" w:customStyle="1" w:styleId="ECHRDNTable">
    <w:name w:val="ECHR_DN_Table"/>
    <w:aliases w:val="DN_Table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styleId="Nagwekwykazurde">
    <w:name w:val="toa heading"/>
    <w:basedOn w:val="Normalny"/>
    <w:next w:val="Normalny"/>
    <w:uiPriority w:val="99"/>
    <w:semiHidden/>
    <w:rsid w:val="00D20A92"/>
    <w:pPr>
      <w:keepNext/>
      <w:keepLines/>
      <w:spacing w:before="240"/>
      <w:jc w:val="center"/>
    </w:pPr>
    <w:rPr>
      <w:rFonts w:eastAsia="MS Gothic"/>
      <w:b/>
      <w:bCs/>
      <w:color w:val="474747"/>
      <w:sz w:val="28"/>
      <w:szCs w:val="28"/>
    </w:rPr>
  </w:style>
  <w:style w:type="paragraph" w:customStyle="1" w:styleId="ECHRPara">
    <w:name w:val="ECHR_Para"/>
    <w:aliases w:val="Ju_Para,Left,First line:  0 cm"/>
    <w:basedOn w:val="Normalny"/>
    <w:link w:val="ECHRParaChar"/>
    <w:uiPriority w:val="99"/>
    <w:rsid w:val="00CB25E5"/>
    <w:pPr>
      <w:ind w:firstLine="284"/>
    </w:pPr>
    <w:rPr>
      <w:lang w:val="pl-PL" w:eastAsia="pl-PL"/>
    </w:rPr>
  </w:style>
  <w:style w:type="table" w:customStyle="1" w:styleId="ECHRTableSimpleBox">
    <w:name w:val="ECHR_Table_Simple_Box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</w:style>
  <w:style w:type="paragraph" w:styleId="Bibliografia">
    <w:name w:val="Bibliography"/>
    <w:basedOn w:val="Normalny"/>
    <w:next w:val="Normalny"/>
    <w:uiPriority w:val="99"/>
    <w:semiHidden/>
    <w:rsid w:val="002D2C99"/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18"/>
    </w:rPr>
    <w:tblPr>
      <w:tblStyleColBandSize w:val="1"/>
      <w:jc w:val="right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</w:style>
  <w:style w:type="table" w:customStyle="1" w:styleId="ECHRListTable">
    <w:name w:val="ECHR_List_Table"/>
    <w:uiPriority w:val="99"/>
    <w:rsid w:val="00D20A92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rsid w:val="002D2C99"/>
    <w:pPr>
      <w:pBdr>
        <w:top w:val="single" w:sz="2" w:space="10" w:color="0072BC" w:shadow="1"/>
        <w:left w:val="single" w:sz="2" w:space="10" w:color="0072BC" w:shadow="1"/>
        <w:bottom w:val="single" w:sz="2" w:space="10" w:color="0072BC" w:shadow="1"/>
        <w:right w:val="single" w:sz="2" w:space="10" w:color="0072BC" w:shadow="1"/>
      </w:pBdr>
      <w:ind w:left="1152" w:right="1152"/>
    </w:pPr>
    <w:rPr>
      <w:i/>
      <w:iCs/>
      <w:color w:val="0072BC"/>
    </w:rPr>
  </w:style>
  <w:style w:type="paragraph" w:styleId="Tekstpodstawowy">
    <w:name w:val="Body Text"/>
    <w:basedOn w:val="Normalny"/>
    <w:link w:val="TekstpodstawowyZnak"/>
    <w:uiPriority w:val="99"/>
    <w:semiHidden/>
    <w:rsid w:val="002D2C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D2C99"/>
    <w:rPr>
      <w:rFonts w:eastAsia="MS Mincho"/>
      <w:sz w:val="24"/>
      <w:szCs w:val="24"/>
    </w:rPr>
  </w:style>
  <w:style w:type="table" w:customStyle="1" w:styleId="ECHRHeaderTable">
    <w:name w:val="ECHR_Header_Table"/>
    <w:uiPriority w:val="99"/>
    <w:rsid w:val="00661971"/>
    <w:tblPr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2D2C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D2C99"/>
    <w:rPr>
      <w:rFonts w:eastAsia="MS Mincho"/>
      <w:sz w:val="24"/>
      <w:szCs w:val="24"/>
    </w:rPr>
  </w:style>
  <w:style w:type="table" w:customStyle="1" w:styleId="ECHRTableOddBanded">
    <w:name w:val="ECHR_Table_Odd_Banded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ECHRDecisionBody">
    <w:name w:val="ECHR_Decision_Body"/>
    <w:aliases w:val="Ju_Judges"/>
    <w:basedOn w:val="Normalny"/>
    <w:uiPriority w:val="99"/>
    <w:rsid w:val="00CB25E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uiPriority w:val="99"/>
    <w:rsid w:val="00B52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Case">
    <w:name w:val="Ju_Case"/>
    <w:basedOn w:val="Normalny"/>
    <w:next w:val="ECHRPara"/>
    <w:uiPriority w:val="99"/>
    <w:rsid w:val="00D20A92"/>
    <w:pPr>
      <w:ind w:firstLine="284"/>
    </w:pPr>
    <w:rPr>
      <w:b/>
      <w:bCs/>
    </w:rPr>
  </w:style>
  <w:style w:type="character" w:styleId="Numerstrony">
    <w:name w:val="page number"/>
    <w:uiPriority w:val="99"/>
    <w:semiHidden/>
    <w:rsid w:val="002D2C99"/>
    <w:rPr>
      <w:rFonts w:ascii="Times New Roman" w:hAnsi="Times New Roman" w:cs="Times New Roman"/>
      <w:sz w:val="18"/>
      <w:szCs w:val="18"/>
    </w:rPr>
  </w:style>
  <w:style w:type="paragraph" w:styleId="Listapunktowana2">
    <w:name w:val="List Bullet 2"/>
    <w:basedOn w:val="Normalny"/>
    <w:uiPriority w:val="99"/>
    <w:semiHidden/>
    <w:rsid w:val="002D2C99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rsid w:val="002D2C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D2C99"/>
    <w:rPr>
      <w:rFonts w:eastAsia="MS Mincho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2D2C9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2C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2D2C9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D2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D2C99"/>
    <w:rPr>
      <w:rFonts w:eastAsia="MS Minch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D2C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D2C99"/>
    <w:rPr>
      <w:rFonts w:eastAsia="MS Mincho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2D2C99"/>
    <w:pPr>
      <w:spacing w:after="200"/>
    </w:pPr>
    <w:rPr>
      <w:b/>
      <w:bCs/>
      <w:color w:val="0072BC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2D2C99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locked/>
    <w:rsid w:val="002D2C99"/>
    <w:rPr>
      <w:rFonts w:eastAsia="MS Mincho"/>
      <w:sz w:val="24"/>
      <w:szCs w:val="24"/>
    </w:rPr>
  </w:style>
  <w:style w:type="table" w:styleId="Kolorowasiatka">
    <w:name w:val="Colorful Grid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Kolorowasiatkaakcent2">
    <w:name w:val="Colorful Grid Accent 2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Kolorowasiatkaakcent3">
    <w:name w:val="Colorful Grid Accent 3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4">
    <w:name w:val="Colorful Grid Accent 4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Kolorowasiatkaakcent5">
    <w:name w:val="Colorful Grid Accent 5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6">
    <w:name w:val="Colorful Grid Accent 6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Kolorowalista">
    <w:name w:val="Colorful List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Kolorowalistaakcent2">
    <w:name w:val="Colorful List Accent 2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Kolorowalistaakcent3">
    <w:name w:val="Colorful List Accent 3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4">
    <w:name w:val="Colorful List Accent 4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Kolorowalistaakcent5">
    <w:name w:val="Colorful List Accent 5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6">
    <w:name w:val="Colorful List Accent 6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Kolorowecieniowanie">
    <w:name w:val="Colorful Shading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Kolorowecieniowanieakcent4">
    <w:name w:val="Colorful Shading Accent 4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Odwoaniedokomentarza">
    <w:name w:val="annotation reference"/>
    <w:uiPriority w:val="99"/>
    <w:semiHidden/>
    <w:rsid w:val="002D2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2C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2C99"/>
    <w:rPr>
      <w:rFonts w:eastAsia="MS Minch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2C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2C99"/>
    <w:rPr>
      <w:rFonts w:eastAsia="MS Mincho"/>
      <w:b/>
      <w:bCs/>
      <w:sz w:val="20"/>
      <w:szCs w:val="20"/>
    </w:rPr>
  </w:style>
  <w:style w:type="table" w:styleId="Ciemnalista">
    <w:name w:val="Dark List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Ciemnalistaakcent2">
    <w:name w:val="Dark List Accent 2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Ciemnalistaakcent3">
    <w:name w:val="Dark List Accent 3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4">
    <w:name w:val="Dark List Accent 4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Ciemnalistaakcent5">
    <w:name w:val="Dark List Accent 5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6">
    <w:name w:val="Dark List Accent 6"/>
    <w:basedOn w:val="Standardowy"/>
    <w:uiPriority w:val="99"/>
    <w:semiHidden/>
    <w:rsid w:val="002D2C99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2D2C99"/>
  </w:style>
  <w:style w:type="character" w:customStyle="1" w:styleId="DataZnak">
    <w:name w:val="Data Znak"/>
    <w:link w:val="Data"/>
    <w:uiPriority w:val="99"/>
    <w:semiHidden/>
    <w:locked/>
    <w:rsid w:val="002D2C99"/>
    <w:rPr>
      <w:rFonts w:eastAsia="MS Mincho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2D2C9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D2C99"/>
    <w:rPr>
      <w:rFonts w:ascii="Tahoma" w:eastAsia="MS Mincho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rsid w:val="002D2C99"/>
  </w:style>
  <w:style w:type="character" w:customStyle="1" w:styleId="Podpise-mailZnak">
    <w:name w:val="Podpis e-mail Znak"/>
    <w:link w:val="Podpise-mail"/>
    <w:uiPriority w:val="99"/>
    <w:semiHidden/>
    <w:locked/>
    <w:rsid w:val="002D2C99"/>
    <w:rPr>
      <w:rFonts w:eastAsia="MS Mincho"/>
      <w:sz w:val="24"/>
      <w:szCs w:val="24"/>
    </w:rPr>
  </w:style>
  <w:style w:type="character" w:styleId="Odwoanieprzypisukocowego">
    <w:name w:val="endnote reference"/>
    <w:uiPriority w:val="99"/>
    <w:semiHidden/>
    <w:rsid w:val="002D2C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2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D2C99"/>
    <w:rPr>
      <w:rFonts w:eastAsia="MS Mincho"/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2D2C99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zwrotnynakopercie">
    <w:name w:val="envelope return"/>
    <w:basedOn w:val="Normalny"/>
    <w:uiPriority w:val="99"/>
    <w:semiHidden/>
    <w:rsid w:val="002D2C99"/>
    <w:rPr>
      <w:rFonts w:eastAsia="MS Gothic"/>
      <w:sz w:val="20"/>
      <w:szCs w:val="20"/>
    </w:rPr>
  </w:style>
  <w:style w:type="character" w:styleId="UyteHipercze">
    <w:name w:val="FollowedHyperlink"/>
    <w:uiPriority w:val="99"/>
    <w:semiHidden/>
    <w:rsid w:val="002D2C99"/>
    <w:rPr>
      <w:color w:val="auto"/>
      <w:u w:val="single"/>
    </w:rPr>
  </w:style>
  <w:style w:type="character" w:styleId="HTML-akronim">
    <w:name w:val="HTML Acronym"/>
    <w:basedOn w:val="Domylnaczcionkaakapitu"/>
    <w:uiPriority w:val="99"/>
    <w:semiHidden/>
    <w:rsid w:val="002D2C99"/>
  </w:style>
  <w:style w:type="paragraph" w:styleId="HTML-adres">
    <w:name w:val="HTML Address"/>
    <w:basedOn w:val="Normalny"/>
    <w:link w:val="HTML-adresZnak"/>
    <w:uiPriority w:val="99"/>
    <w:semiHidden/>
    <w:rsid w:val="002D2C99"/>
    <w:rPr>
      <w:i/>
      <w:iCs/>
    </w:rPr>
  </w:style>
  <w:style w:type="character" w:customStyle="1" w:styleId="HTML-adresZnak">
    <w:name w:val="HTML - adres Znak"/>
    <w:link w:val="HTML-adres"/>
    <w:uiPriority w:val="99"/>
    <w:semiHidden/>
    <w:locked/>
    <w:rsid w:val="002D2C99"/>
    <w:rPr>
      <w:rFonts w:eastAsia="MS Mincho"/>
      <w:i/>
      <w:iCs/>
      <w:sz w:val="24"/>
      <w:szCs w:val="24"/>
    </w:rPr>
  </w:style>
  <w:style w:type="character" w:styleId="HTML-cytat">
    <w:name w:val="HTML Cite"/>
    <w:uiPriority w:val="99"/>
    <w:semiHidden/>
    <w:rsid w:val="002D2C99"/>
    <w:rPr>
      <w:i/>
      <w:iCs/>
    </w:rPr>
  </w:style>
  <w:style w:type="character" w:styleId="HTML-kod">
    <w:name w:val="HTML Code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-definicja">
    <w:name w:val="HTML Definition"/>
    <w:uiPriority w:val="99"/>
    <w:semiHidden/>
    <w:rsid w:val="002D2C99"/>
    <w:rPr>
      <w:i/>
      <w:iCs/>
    </w:rPr>
  </w:style>
  <w:style w:type="character" w:styleId="HTML-klawiatura">
    <w:name w:val="HTML Keyboard"/>
    <w:uiPriority w:val="99"/>
    <w:semiHidden/>
    <w:rsid w:val="002D2C9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2D2C99"/>
    <w:rPr>
      <w:rFonts w:ascii="Consolas" w:eastAsia="MS Mincho" w:hAnsi="Consolas" w:cs="Consolas"/>
      <w:sz w:val="20"/>
      <w:szCs w:val="20"/>
    </w:rPr>
  </w:style>
  <w:style w:type="character" w:styleId="HTML-przykad">
    <w:name w:val="HTML Sample"/>
    <w:uiPriority w:val="99"/>
    <w:semiHidden/>
    <w:rsid w:val="002D2C99"/>
    <w:rPr>
      <w:rFonts w:ascii="Consolas" w:hAnsi="Consolas" w:cs="Consolas"/>
      <w:sz w:val="24"/>
      <w:szCs w:val="24"/>
    </w:rPr>
  </w:style>
  <w:style w:type="character" w:styleId="HTML-staaszeroko">
    <w:name w:val="HTML Typewriter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-zmienna">
    <w:name w:val="HTML Variable"/>
    <w:uiPriority w:val="99"/>
    <w:semiHidden/>
    <w:rsid w:val="002D2C99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2D2C99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2D2C9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2D2C9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2D2C9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2D2C9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2D2C9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2D2C9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2D2C9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2D2C99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2D2C99"/>
    <w:rPr>
      <w:rFonts w:eastAsia="MS Gothic"/>
      <w:b/>
      <w:bCs/>
    </w:rPr>
  </w:style>
  <w:style w:type="table" w:styleId="Jasnasiatka">
    <w:name w:val="Light Grid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Jasnalista">
    <w:name w:val="Light List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Jasnecieniowanie">
    <w:name w:val="Light Shading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semiHidden/>
    <w:rsid w:val="002D2C99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Jasnecieniowanieakcent2">
    <w:name w:val="Light Shading Accent 2"/>
    <w:basedOn w:val="Standardowy"/>
    <w:uiPriority w:val="99"/>
    <w:semiHidden/>
    <w:rsid w:val="002D2C99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Jasnecieniowanieakcent3">
    <w:name w:val="Light Shading Accent 3"/>
    <w:basedOn w:val="Standardowy"/>
    <w:uiPriority w:val="99"/>
    <w:semiHidden/>
    <w:rsid w:val="002D2C99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4">
    <w:name w:val="Light Shading Accent 4"/>
    <w:basedOn w:val="Standardowy"/>
    <w:uiPriority w:val="99"/>
    <w:semiHidden/>
    <w:rsid w:val="002D2C99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Jasnecieniowanieakcent5">
    <w:name w:val="Light Shading Accent 5"/>
    <w:basedOn w:val="Standardowy"/>
    <w:uiPriority w:val="99"/>
    <w:semiHidden/>
    <w:rsid w:val="002D2C99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6">
    <w:name w:val="Light Shading Accent 6"/>
    <w:basedOn w:val="Standardowy"/>
    <w:uiPriority w:val="99"/>
    <w:semiHidden/>
    <w:rsid w:val="002D2C99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Numerwiersza">
    <w:name w:val="line number"/>
    <w:basedOn w:val="Domylnaczcionkaakapitu"/>
    <w:uiPriority w:val="99"/>
    <w:semiHidden/>
    <w:rsid w:val="002D2C99"/>
  </w:style>
  <w:style w:type="paragraph" w:styleId="Lista">
    <w:name w:val="List"/>
    <w:basedOn w:val="Normalny"/>
    <w:uiPriority w:val="99"/>
    <w:semiHidden/>
    <w:rsid w:val="002D2C99"/>
    <w:pPr>
      <w:ind w:left="283" w:hanging="283"/>
    </w:pPr>
  </w:style>
  <w:style w:type="paragraph" w:styleId="Lista2">
    <w:name w:val="List 2"/>
    <w:basedOn w:val="Normalny"/>
    <w:uiPriority w:val="99"/>
    <w:semiHidden/>
    <w:rsid w:val="002D2C99"/>
    <w:pPr>
      <w:ind w:left="566" w:hanging="283"/>
    </w:pPr>
  </w:style>
  <w:style w:type="paragraph" w:styleId="Lista3">
    <w:name w:val="List 3"/>
    <w:basedOn w:val="Normalny"/>
    <w:uiPriority w:val="99"/>
    <w:semiHidden/>
    <w:rsid w:val="002D2C99"/>
    <w:pPr>
      <w:ind w:left="849" w:hanging="283"/>
    </w:pPr>
  </w:style>
  <w:style w:type="paragraph" w:styleId="Lista4">
    <w:name w:val="List 4"/>
    <w:basedOn w:val="Normalny"/>
    <w:uiPriority w:val="99"/>
    <w:semiHidden/>
    <w:rsid w:val="002D2C99"/>
    <w:pPr>
      <w:ind w:left="1132" w:hanging="283"/>
    </w:pPr>
  </w:style>
  <w:style w:type="paragraph" w:styleId="Lista5">
    <w:name w:val="List 5"/>
    <w:basedOn w:val="Normalny"/>
    <w:uiPriority w:val="99"/>
    <w:semiHidden/>
    <w:rsid w:val="002D2C99"/>
    <w:pPr>
      <w:ind w:left="1415" w:hanging="283"/>
    </w:pPr>
  </w:style>
  <w:style w:type="paragraph" w:styleId="Listapunktowana">
    <w:name w:val="List Bullet"/>
    <w:basedOn w:val="Normalny"/>
    <w:uiPriority w:val="99"/>
    <w:semiHidden/>
    <w:rsid w:val="002D2C99"/>
    <w:pPr>
      <w:numPr>
        <w:numId w:val="3"/>
      </w:numPr>
    </w:pPr>
  </w:style>
  <w:style w:type="paragraph" w:styleId="Listapunktowana3">
    <w:name w:val="List Bullet 3"/>
    <w:basedOn w:val="Normalny"/>
    <w:uiPriority w:val="99"/>
    <w:semiHidden/>
    <w:rsid w:val="002D2C99"/>
    <w:pPr>
      <w:numPr>
        <w:numId w:val="4"/>
      </w:numPr>
    </w:pPr>
  </w:style>
  <w:style w:type="paragraph" w:styleId="Listapunktowana4">
    <w:name w:val="List Bullet 4"/>
    <w:basedOn w:val="Normalny"/>
    <w:uiPriority w:val="99"/>
    <w:semiHidden/>
    <w:rsid w:val="002D2C99"/>
    <w:pPr>
      <w:numPr>
        <w:numId w:val="5"/>
      </w:numPr>
    </w:pPr>
  </w:style>
  <w:style w:type="paragraph" w:styleId="Listapunktowana5">
    <w:name w:val="List Bullet 5"/>
    <w:basedOn w:val="Normalny"/>
    <w:uiPriority w:val="99"/>
    <w:semiHidden/>
    <w:rsid w:val="002D2C99"/>
    <w:pPr>
      <w:numPr>
        <w:numId w:val="6"/>
      </w:numPr>
    </w:pPr>
  </w:style>
  <w:style w:type="paragraph" w:styleId="Lista-kontynuacja">
    <w:name w:val="List Continue"/>
    <w:basedOn w:val="Normalny"/>
    <w:uiPriority w:val="99"/>
    <w:semiHidden/>
    <w:rsid w:val="002D2C99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2D2C99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2D2C99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2D2C99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2D2C99"/>
    <w:pPr>
      <w:spacing w:after="120"/>
      <w:ind w:left="1415"/>
    </w:pPr>
  </w:style>
  <w:style w:type="paragraph" w:styleId="Listanumerowana">
    <w:name w:val="List Number"/>
    <w:basedOn w:val="Normalny"/>
    <w:uiPriority w:val="99"/>
    <w:semiHidden/>
    <w:rsid w:val="002D2C99"/>
    <w:pPr>
      <w:numPr>
        <w:numId w:val="7"/>
      </w:numPr>
    </w:pPr>
  </w:style>
  <w:style w:type="paragraph" w:styleId="Listanumerowana2">
    <w:name w:val="List Number 2"/>
    <w:basedOn w:val="Normalny"/>
    <w:uiPriority w:val="99"/>
    <w:semiHidden/>
    <w:rsid w:val="002D2C99"/>
    <w:pPr>
      <w:numPr>
        <w:numId w:val="8"/>
      </w:numPr>
    </w:pPr>
  </w:style>
  <w:style w:type="paragraph" w:styleId="Listanumerowana3">
    <w:name w:val="List Number 3"/>
    <w:basedOn w:val="Normalny"/>
    <w:uiPriority w:val="99"/>
    <w:semiHidden/>
    <w:rsid w:val="002D2C99"/>
    <w:pPr>
      <w:numPr>
        <w:numId w:val="2"/>
      </w:numPr>
    </w:pPr>
  </w:style>
  <w:style w:type="paragraph" w:styleId="Listanumerowana4">
    <w:name w:val="List Number 4"/>
    <w:basedOn w:val="Normalny"/>
    <w:uiPriority w:val="99"/>
    <w:semiHidden/>
    <w:rsid w:val="002D2C99"/>
    <w:pPr>
      <w:numPr>
        <w:numId w:val="9"/>
      </w:numPr>
    </w:pPr>
  </w:style>
  <w:style w:type="paragraph" w:styleId="Listanumerowana5">
    <w:name w:val="List Number 5"/>
    <w:basedOn w:val="Normalny"/>
    <w:uiPriority w:val="99"/>
    <w:semiHidden/>
    <w:rsid w:val="002D2C99"/>
    <w:pPr>
      <w:numPr>
        <w:numId w:val="10"/>
      </w:numPr>
    </w:pPr>
  </w:style>
  <w:style w:type="paragraph" w:styleId="Tekstmakra">
    <w:name w:val="macro"/>
    <w:link w:val="TekstmakraZnak"/>
    <w:uiPriority w:val="99"/>
    <w:semiHidden/>
    <w:rsid w:val="002D2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lang w:val="en-US" w:eastAsia="en-US"/>
    </w:rPr>
  </w:style>
  <w:style w:type="character" w:customStyle="1" w:styleId="TekstmakraZnak">
    <w:name w:val="Tekst makra Znak"/>
    <w:link w:val="Tekstmakra"/>
    <w:uiPriority w:val="99"/>
    <w:semiHidden/>
    <w:locked/>
    <w:rsid w:val="002D2C99"/>
    <w:rPr>
      <w:rFonts w:ascii="Consolas" w:eastAsia="MS Mincho" w:hAnsi="Consolas" w:cs="Consolas"/>
      <w:lang w:val="en-US" w:eastAsia="en-US"/>
    </w:rPr>
  </w:style>
  <w:style w:type="table" w:styleId="redniasiatka1">
    <w:name w:val="Medium Grid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redniasiatka1akcent2">
    <w:name w:val="Medium Grid 1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redniasiatka1akcent3">
    <w:name w:val="Medium Grid 1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4">
    <w:name w:val="Medium Grid 1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redniasiatka1akcent5">
    <w:name w:val="Medium Grid 1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6">
    <w:name w:val="Medium Grid 1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2">
    <w:name w:val="Medium Grid 2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redniasiatka2akcent1">
    <w:name w:val="Medium Grid 2 Accent 1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redniasiatka2akcent2">
    <w:name w:val="Medium Grid 2 Accent 2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redniasiatka2akcent3">
    <w:name w:val="Medium Grid 2 Accent 3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4">
    <w:name w:val="Medium Grid 2 Accent 4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redniasiatka2akcent5">
    <w:name w:val="Medium Grid 2 Accent 5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6">
    <w:name w:val="Medium Grid 2 Accent 6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redniasiatka3">
    <w:name w:val="Medium Grid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redniasiatka3akcent2">
    <w:name w:val="Medium Grid 3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redniasiatka3akcent3">
    <w:name w:val="Medium Grid 3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4">
    <w:name w:val="Medium Grid 3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redniasiatka3akcent5">
    <w:name w:val="Medium Grid 3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6">
    <w:name w:val="Medium Grid 3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rednialista1">
    <w:name w:val="Medium Lis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rednialista1akcent2">
    <w:name w:val="Medium List 1 Accent 2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rednialista1akcent3">
    <w:name w:val="Medium List 1 Accent 3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4">
    <w:name w:val="Medium List 1 Accent 4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rednialista1akcent5">
    <w:name w:val="Medium List 1 Accent 5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6">
    <w:name w:val="Medium List 1 Accent 6"/>
    <w:basedOn w:val="Standardowy"/>
    <w:uiPriority w:val="99"/>
    <w:semiHidden/>
    <w:rsid w:val="002D2C99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rednialista2">
    <w:name w:val="Medium List 2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2D2C9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2D2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2D2C99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rsid w:val="002D2C99"/>
  </w:style>
  <w:style w:type="paragraph" w:styleId="Wcicienormalne">
    <w:name w:val="Normal Indent"/>
    <w:basedOn w:val="Normalny"/>
    <w:uiPriority w:val="99"/>
    <w:semiHidden/>
    <w:rsid w:val="002D2C9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2D2C99"/>
  </w:style>
  <w:style w:type="character" w:customStyle="1" w:styleId="NagweknotatkiZnak">
    <w:name w:val="Nagłówek notatki Znak"/>
    <w:link w:val="Nagweknotatki"/>
    <w:uiPriority w:val="99"/>
    <w:semiHidden/>
    <w:locked/>
    <w:rsid w:val="002D2C99"/>
    <w:rPr>
      <w:rFonts w:eastAsia="MS Mincho"/>
      <w:sz w:val="24"/>
      <w:szCs w:val="24"/>
    </w:rPr>
  </w:style>
  <w:style w:type="character" w:styleId="Tekstzastpczy">
    <w:name w:val="Placeholder Text"/>
    <w:uiPriority w:val="99"/>
    <w:semiHidden/>
    <w:rsid w:val="00D20A92"/>
    <w:rPr>
      <w:color w:val="auto"/>
      <w:shd w:val="clear" w:color="auto" w:fill="DFDFDF"/>
    </w:rPr>
  </w:style>
  <w:style w:type="paragraph" w:styleId="Zwykytekst">
    <w:name w:val="Plain Text"/>
    <w:basedOn w:val="Normalny"/>
    <w:link w:val="ZwykytekstZnak"/>
    <w:uiPriority w:val="99"/>
    <w:semiHidden/>
    <w:rsid w:val="002D2C9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2D2C99"/>
    <w:rPr>
      <w:rFonts w:ascii="Consolas" w:eastAsia="MS Mincho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2D2C99"/>
  </w:style>
  <w:style w:type="character" w:customStyle="1" w:styleId="ZwrotgrzecznociowyZnak">
    <w:name w:val="Zwrot grzecznościowy Znak"/>
    <w:link w:val="Zwrotgrzecznociowy"/>
    <w:uiPriority w:val="99"/>
    <w:semiHidden/>
    <w:locked/>
    <w:rsid w:val="002D2C99"/>
    <w:rPr>
      <w:rFonts w:eastAsia="MS Mincho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rsid w:val="002D2C99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2D2C99"/>
    <w:rPr>
      <w:rFonts w:eastAsia="MS Mincho"/>
      <w:sz w:val="24"/>
      <w:szCs w:val="24"/>
    </w:rPr>
  </w:style>
  <w:style w:type="table" w:styleId="Tabela-Efekty3W1">
    <w:name w:val="Table 3D effects 1"/>
    <w:basedOn w:val="Standardowy"/>
    <w:uiPriority w:val="99"/>
    <w:semiHidden/>
    <w:rsid w:val="002D2C9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2D2C9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2D2C9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2D2C9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2D2C9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2D2C9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2D2C9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2D2C9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2D2C9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2D2C9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2D2C9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2D2C9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2D2C9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2D2C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2D2C9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2D2C9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2D2C9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2D2C9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2D2C9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2D2C9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2D2C9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2D2C9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2D2C99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2D2C99"/>
  </w:style>
  <w:style w:type="table" w:styleId="Tabela-Profesjonalny">
    <w:name w:val="Table Professional"/>
    <w:basedOn w:val="Standardowy"/>
    <w:uiPriority w:val="99"/>
    <w:semiHidden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2D2C9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2D2C9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2D2C9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2D2C9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2D2C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2D2C9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2D2C9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2D2C9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D20A9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20A9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2D2C99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2D2C99"/>
    <w:pPr>
      <w:spacing w:after="100"/>
      <w:ind w:left="1920"/>
    </w:pPr>
  </w:style>
  <w:style w:type="paragraph" w:customStyle="1" w:styleId="DecHTitle">
    <w:name w:val="Dec_H_Title"/>
    <w:basedOn w:val="ECHRTitleCentre1"/>
    <w:uiPriority w:val="99"/>
    <w:semiHidden/>
    <w:rsid w:val="00CB25E5"/>
  </w:style>
  <w:style w:type="paragraph" w:customStyle="1" w:styleId="DecList">
    <w:name w:val="Dec_List"/>
    <w:basedOn w:val="Normalny"/>
    <w:uiPriority w:val="99"/>
    <w:semiHidden/>
    <w:rsid w:val="00CB25E5"/>
    <w:pPr>
      <w:spacing w:before="240"/>
      <w:ind w:left="284"/>
    </w:pPr>
  </w:style>
  <w:style w:type="paragraph" w:customStyle="1" w:styleId="ECHRFooter">
    <w:name w:val="ECHR_Footer"/>
    <w:aliases w:val="Footer_ECHR"/>
    <w:basedOn w:val="Stopka"/>
    <w:uiPriority w:val="99"/>
    <w:semiHidden/>
    <w:rsid w:val="00D20A92"/>
    <w:pPr>
      <w:jc w:val="left"/>
    </w:pPr>
    <w:rPr>
      <w:sz w:val="8"/>
      <w:szCs w:val="8"/>
    </w:rPr>
  </w:style>
  <w:style w:type="paragraph" w:customStyle="1" w:styleId="ECHRFooterLine">
    <w:name w:val="ECHR_Footer_Line"/>
    <w:aliases w:val="Footer_Line"/>
    <w:basedOn w:val="Normalny"/>
    <w:next w:val="ECHRFooter"/>
    <w:uiPriority w:val="99"/>
    <w:semiHidden/>
    <w:rsid w:val="00D20A9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Normalny"/>
    <w:next w:val="ECHRPara"/>
    <w:uiPriority w:val="99"/>
    <w:rsid w:val="00CB25E5"/>
    <w:pPr>
      <w:spacing w:after="240"/>
      <w:jc w:val="center"/>
      <w:outlineLvl w:val="0"/>
    </w:pPr>
  </w:style>
  <w:style w:type="paragraph" w:customStyle="1" w:styleId="JuAppQuestion">
    <w:name w:val="Ju_App_Question"/>
    <w:basedOn w:val="Normalny"/>
    <w:uiPriority w:val="99"/>
    <w:semiHidden/>
    <w:rsid w:val="00CB25E5"/>
    <w:pPr>
      <w:tabs>
        <w:tab w:val="num" w:pos="720"/>
      </w:tabs>
      <w:ind w:left="720" w:hanging="360"/>
      <w:jc w:val="left"/>
    </w:pPr>
    <w:rPr>
      <w:b/>
      <w:bCs/>
    </w:rPr>
  </w:style>
  <w:style w:type="paragraph" w:customStyle="1" w:styleId="JuHeaderLandscape">
    <w:name w:val="Ju_Header_Landscape"/>
    <w:basedOn w:val="ECHRHeader"/>
    <w:uiPriority w:val="99"/>
    <w:rsid w:val="00CB25E5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basedOn w:val="Normalny"/>
    <w:next w:val="ECHRPara"/>
    <w:uiPriority w:val="99"/>
    <w:semiHidden/>
    <w:rsid w:val="00CB25E5"/>
    <w:pPr>
      <w:spacing w:before="720" w:after="240"/>
      <w:jc w:val="center"/>
      <w:outlineLvl w:val="0"/>
    </w:pPr>
    <w:rPr>
      <w:b/>
      <w:bCs/>
      <w:caps/>
    </w:rPr>
  </w:style>
  <w:style w:type="character" w:customStyle="1" w:styleId="ECHRParaChar">
    <w:name w:val="ECHR_Para Char"/>
    <w:aliases w:val="Ju_Para Char"/>
    <w:link w:val="ECHRPara"/>
    <w:uiPriority w:val="99"/>
    <w:locked/>
    <w:rsid w:val="00D35665"/>
    <w:rPr>
      <w:rFonts w:eastAsia="MS Mincho"/>
      <w:sz w:val="24"/>
      <w:szCs w:val="24"/>
    </w:rPr>
  </w:style>
  <w:style w:type="character" w:customStyle="1" w:styleId="textcolumn">
    <w:name w:val="textcolumn"/>
    <w:basedOn w:val="Domylnaczcionkaakapitu"/>
    <w:uiPriority w:val="99"/>
    <w:rsid w:val="00D35665"/>
  </w:style>
  <w:style w:type="paragraph" w:styleId="Poprawka">
    <w:name w:val="Revision"/>
    <w:hidden/>
    <w:uiPriority w:val="99"/>
    <w:semiHidden/>
    <w:rsid w:val="00D35665"/>
    <w:rPr>
      <w:rFonts w:eastAsia="MS Mincho"/>
      <w:sz w:val="24"/>
      <w:szCs w:val="24"/>
      <w:lang w:val="en-US" w:eastAsia="en-US"/>
    </w:rPr>
  </w:style>
  <w:style w:type="character" w:customStyle="1" w:styleId="JuParaCar">
    <w:name w:val="Ju_Para Car"/>
    <w:uiPriority w:val="99"/>
    <w:rsid w:val="00D35665"/>
    <w:rPr>
      <w:rFonts w:eastAsia="MS Mincho"/>
      <w:sz w:val="24"/>
      <w:szCs w:val="24"/>
    </w:rPr>
  </w:style>
  <w:style w:type="paragraph" w:customStyle="1" w:styleId="jupara">
    <w:name w:val="jupara"/>
    <w:basedOn w:val="Normalny"/>
    <w:uiPriority w:val="99"/>
    <w:rsid w:val="00A337DE"/>
    <w:pPr>
      <w:ind w:firstLine="284"/>
    </w:pPr>
    <w:rPr>
      <w:rFonts w:eastAsia="Times New Roman"/>
      <w:lang w:val="en-GB" w:eastAsia="en-GB"/>
    </w:rPr>
  </w:style>
  <w:style w:type="paragraph" w:customStyle="1" w:styleId="jucase0">
    <w:name w:val="jucase"/>
    <w:basedOn w:val="Normalny"/>
    <w:uiPriority w:val="99"/>
    <w:rsid w:val="00A337DE"/>
    <w:pPr>
      <w:ind w:firstLine="284"/>
    </w:pPr>
    <w:rPr>
      <w:rFonts w:eastAsia="Times New Roman"/>
      <w:b/>
      <w:bCs/>
      <w:lang w:val="en-GB" w:eastAsia="en-GB"/>
    </w:rPr>
  </w:style>
  <w:style w:type="character" w:customStyle="1" w:styleId="s4f807e54">
    <w:name w:val="s4f807e54"/>
    <w:uiPriority w:val="99"/>
    <w:rsid w:val="002D3E59"/>
  </w:style>
  <w:style w:type="paragraph" w:customStyle="1" w:styleId="s50c0b1c7">
    <w:name w:val="s50c0b1c7"/>
    <w:basedOn w:val="Normalny"/>
    <w:uiPriority w:val="99"/>
    <w:rsid w:val="00F40B08"/>
    <w:pPr>
      <w:spacing w:before="100" w:beforeAutospacing="1" w:after="100" w:afterAutospacing="1"/>
      <w:jc w:val="left"/>
    </w:pPr>
    <w:rPr>
      <w:rFonts w:eastAsia="Times New Roman"/>
      <w:lang w:val="pl-PL" w:eastAsia="pl-PL"/>
    </w:rPr>
  </w:style>
  <w:style w:type="character" w:customStyle="1" w:styleId="s3aeeab2">
    <w:name w:val="s3aeeab2"/>
    <w:uiPriority w:val="99"/>
    <w:rsid w:val="00F40B08"/>
    <w:rPr>
      <w:lang w:val="pl-PL" w:eastAsia="pl-PL"/>
    </w:rPr>
  </w:style>
  <w:style w:type="character" w:customStyle="1" w:styleId="sfbbfee58">
    <w:name w:val="sfbbfee58"/>
    <w:uiPriority w:val="99"/>
    <w:rsid w:val="00F40B08"/>
    <w:rPr>
      <w:lang w:val="pl-PL" w:eastAsia="pl-PL"/>
    </w:rPr>
  </w:style>
  <w:style w:type="paragraph" w:customStyle="1" w:styleId="Pa223">
    <w:name w:val="Pa22+3"/>
    <w:basedOn w:val="Normalny"/>
    <w:next w:val="Normalny"/>
    <w:uiPriority w:val="99"/>
    <w:rsid w:val="0022522F"/>
    <w:pPr>
      <w:autoSpaceDE w:val="0"/>
      <w:autoSpaceDN w:val="0"/>
      <w:adjustRightInd w:val="0"/>
      <w:spacing w:line="201" w:lineRule="atLeast"/>
      <w:jc w:val="left"/>
    </w:pPr>
    <w:rPr>
      <w:rFonts w:ascii="Myriad Pro" w:eastAsia="Times New Roman" w:hAnsi="Myriad Pro" w:cs="Myriad Pro"/>
      <w:lang w:val="pl-PL" w:eastAsia="pl-PL"/>
    </w:rPr>
  </w:style>
  <w:style w:type="character" w:customStyle="1" w:styleId="tlid-translation">
    <w:name w:val="tlid-translation"/>
    <w:uiPriority w:val="99"/>
    <w:rsid w:val="00AC5DAA"/>
  </w:style>
  <w:style w:type="numbering" w:styleId="Artykusekcja">
    <w:name w:val="Outline List 3"/>
    <w:basedOn w:val="Bezlisty"/>
    <w:uiPriority w:val="99"/>
    <w:semiHidden/>
    <w:unhideWhenUsed/>
    <w:locked/>
    <w:rsid w:val="001D5694"/>
    <w:pPr>
      <w:numPr>
        <w:numId w:val="13"/>
      </w:numPr>
    </w:pPr>
  </w:style>
  <w:style w:type="numbering" w:styleId="1ai">
    <w:name w:val="Outline List 1"/>
    <w:basedOn w:val="Bezlisty"/>
    <w:uiPriority w:val="99"/>
    <w:semiHidden/>
    <w:unhideWhenUsed/>
    <w:locked/>
    <w:rsid w:val="001D5694"/>
    <w:pPr>
      <w:numPr>
        <w:numId w:val="12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1D569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B1AC-0801-4AD0-9228-9B1EDE24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6162</Words>
  <Characters>36975</Characters>
  <Application>Microsoft Office Word</Application>
  <DocSecurity>0</DocSecurity>
  <Lines>308</Lines>
  <Paragraphs>86</Paragraphs>
  <ScaleCrop>false</ScaleCrop>
  <LinksUpToDate>false</LinksUpToDate>
  <CharactersWithSpaces>43051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2019-11-15T11:24:00Z</dcterms:created>
  <dcterms:modified xsi:type="dcterms:W3CDTF">2019-11-18T10:46:00Z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