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E4" w:rsidRPr="002E7019" w:rsidRDefault="00D216E4" w:rsidP="0075780B">
      <w:pPr>
        <w:spacing w:after="0" w:line="240" w:lineRule="auto"/>
        <w:rPr>
          <w:sz w:val="12"/>
          <w:szCs w:val="12"/>
          <w:lang w:val="pl-PL"/>
        </w:rPr>
      </w:pPr>
    </w:p>
    <w:p w:rsidR="00D216E4" w:rsidRPr="00EB176A" w:rsidRDefault="00D216E4" w:rsidP="0075780B">
      <w:pPr>
        <w:spacing w:after="0" w:line="240" w:lineRule="auto"/>
        <w:jc w:val="center"/>
        <w:rPr>
          <w:rFonts w:ascii="Times New Roman" w:hAnsi="Times New Roman" w:cs="Times New Roman"/>
          <w:sz w:val="20"/>
          <w:szCs w:val="20"/>
        </w:rPr>
      </w:pPr>
      <w:r w:rsidRPr="0045493C">
        <w:rPr>
          <w:rFonts w:ascii="Times New Roman" w:hAnsi="Times New Roman" w:cs="Times New Roman"/>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231pt;height:63.75pt;visibility:visible">
            <v:imagedata r:id="rId6" o:title="" cropbottom="22176f"/>
          </v:shape>
        </w:pict>
      </w:r>
    </w:p>
    <w:p w:rsidR="00D216E4" w:rsidRPr="00A15F29" w:rsidRDefault="00D216E4" w:rsidP="0075780B">
      <w:pPr>
        <w:spacing w:after="0" w:line="240" w:lineRule="auto"/>
        <w:jc w:val="center"/>
        <w:rPr>
          <w:rFonts w:ascii="Times New Roman" w:hAnsi="Times New Roman" w:cs="Times New Roman"/>
          <w:sz w:val="20"/>
          <w:szCs w:val="20"/>
          <w:lang w:val="fr-FR"/>
        </w:rPr>
      </w:pPr>
      <w:r w:rsidRPr="00A15F29">
        <w:rPr>
          <w:rFonts w:ascii="Times New Roman" w:hAnsi="Times New Roman" w:cs="Times New Roman"/>
          <w:sz w:val="20"/>
          <w:szCs w:val="20"/>
          <w:lang w:val="fr-FR"/>
        </w:rPr>
        <w:t>EUROPEAN COURT OF HUMAN RIGHTS</w:t>
      </w:r>
    </w:p>
    <w:p w:rsidR="00D216E4" w:rsidRPr="00A15F29" w:rsidRDefault="00D216E4" w:rsidP="0075780B">
      <w:pPr>
        <w:spacing w:after="0" w:line="240" w:lineRule="auto"/>
        <w:jc w:val="center"/>
        <w:rPr>
          <w:rFonts w:ascii="Times New Roman" w:hAnsi="Times New Roman" w:cs="Times New Roman"/>
          <w:sz w:val="20"/>
          <w:szCs w:val="20"/>
          <w:lang w:val="fr-FR"/>
        </w:rPr>
      </w:pPr>
      <w:r w:rsidRPr="00A15F29">
        <w:rPr>
          <w:rFonts w:ascii="Times New Roman" w:hAnsi="Times New Roman" w:cs="Times New Roman"/>
          <w:sz w:val="20"/>
          <w:szCs w:val="20"/>
          <w:lang w:val="fr-FR"/>
        </w:rPr>
        <w:t>COUR EUROPÉENNE DES DROITS DE L’HOMME</w:t>
      </w:r>
    </w:p>
    <w:p w:rsidR="00D216E4" w:rsidRPr="00A15F29" w:rsidRDefault="00D216E4" w:rsidP="0075780B">
      <w:pPr>
        <w:spacing w:after="0" w:line="240" w:lineRule="auto"/>
        <w:ind w:left="567" w:right="567"/>
        <w:rPr>
          <w:sz w:val="20"/>
          <w:szCs w:val="20"/>
          <w:lang w:val="fr-FR"/>
        </w:rPr>
      </w:pPr>
    </w:p>
    <w:p w:rsidR="00D216E4" w:rsidRPr="00A15F29" w:rsidRDefault="00D216E4" w:rsidP="0075780B">
      <w:pPr>
        <w:spacing w:after="0" w:line="240" w:lineRule="auto"/>
        <w:ind w:left="567" w:right="567"/>
        <w:rPr>
          <w:sz w:val="20"/>
          <w:szCs w:val="20"/>
          <w:lang w:val="fr-FR"/>
        </w:rPr>
      </w:pPr>
    </w:p>
    <w:p w:rsidR="00D216E4" w:rsidRPr="0023732D" w:rsidRDefault="00D216E4" w:rsidP="0023732D">
      <w:pPr>
        <w:spacing w:after="0" w:line="240" w:lineRule="auto"/>
        <w:jc w:val="center"/>
        <w:rPr>
          <w:rStyle w:val="s4f807e54"/>
          <w:rFonts w:ascii="Arial" w:hAnsi="Arial" w:cs="Arial"/>
          <w:sz w:val="20"/>
          <w:szCs w:val="20"/>
          <w:lang w:val="fr-BE" w:eastAsia="pl-PL"/>
        </w:rPr>
      </w:pPr>
    </w:p>
    <w:p w:rsidR="00D216E4" w:rsidRPr="00974379" w:rsidRDefault="00D216E4" w:rsidP="0023732D">
      <w:pPr>
        <w:spacing w:after="0" w:line="240" w:lineRule="auto"/>
        <w:jc w:val="center"/>
        <w:rPr>
          <w:rFonts w:ascii="Times New Roman" w:hAnsi="Times New Roman" w:cs="Times New Roman"/>
          <w:sz w:val="20"/>
          <w:szCs w:val="20"/>
          <w:lang w:val="pl-PL"/>
        </w:rPr>
      </w:pPr>
      <w:r w:rsidRPr="00974379">
        <w:rPr>
          <w:rStyle w:val="s4f807e54"/>
          <w:rFonts w:ascii="Arial" w:hAnsi="Arial" w:cs="Arial"/>
          <w:sz w:val="20"/>
          <w:szCs w:val="20"/>
          <w:lang w:val="pl-PL" w:eastAsia="pl-PL"/>
        </w:rPr>
        <w:t>© Copyright for the Polish translation by Naczelny Sąd Administracyjny, Warszawa 2015</w:t>
      </w:r>
    </w:p>
    <w:p w:rsidR="00D216E4" w:rsidRPr="0023732D" w:rsidRDefault="00D216E4" w:rsidP="0075780B">
      <w:pPr>
        <w:spacing w:after="0" w:line="240" w:lineRule="auto"/>
        <w:ind w:left="567" w:right="567"/>
        <w:rPr>
          <w:sz w:val="26"/>
          <w:szCs w:val="26"/>
          <w:lang w:val="pl-PL"/>
        </w:rPr>
      </w:pPr>
    </w:p>
    <w:p w:rsidR="00D216E4" w:rsidRDefault="00D216E4" w:rsidP="0075780B">
      <w:pPr>
        <w:spacing w:after="0" w:line="240" w:lineRule="auto"/>
        <w:ind w:left="567" w:right="567"/>
        <w:jc w:val="center"/>
        <w:rPr>
          <w:rFonts w:ascii="Times New Roman" w:hAnsi="Times New Roman" w:cs="Times New Roman"/>
          <w:sz w:val="24"/>
          <w:szCs w:val="24"/>
          <w:lang w:val="pl-PL"/>
        </w:rPr>
      </w:pPr>
    </w:p>
    <w:p w:rsidR="00D216E4" w:rsidRPr="009A3E90" w:rsidRDefault="00D216E4" w:rsidP="0075780B">
      <w:pPr>
        <w:spacing w:after="0" w:line="240" w:lineRule="auto"/>
        <w:ind w:left="567" w:right="567"/>
        <w:jc w:val="center"/>
        <w:rPr>
          <w:rFonts w:ascii="Times New Roman" w:hAnsi="Times New Roman" w:cs="Times New Roman"/>
          <w:sz w:val="24"/>
          <w:szCs w:val="24"/>
          <w:lang w:val="pl-PL"/>
        </w:rPr>
      </w:pPr>
      <w:r w:rsidRPr="009A3E90">
        <w:rPr>
          <w:rFonts w:ascii="Times New Roman" w:hAnsi="Times New Roman" w:cs="Times New Roman"/>
          <w:sz w:val="24"/>
          <w:szCs w:val="24"/>
          <w:lang w:val="pl-PL"/>
        </w:rPr>
        <w:t>TRZECIA SEKCJA</w:t>
      </w:r>
    </w:p>
    <w:p w:rsidR="00D216E4" w:rsidRPr="009A3E90" w:rsidRDefault="00D216E4" w:rsidP="0075780B">
      <w:pPr>
        <w:spacing w:after="0" w:line="240" w:lineRule="auto"/>
        <w:ind w:left="567" w:right="567"/>
        <w:rPr>
          <w:sz w:val="20"/>
          <w:szCs w:val="20"/>
          <w:lang w:val="pl-PL"/>
        </w:rPr>
      </w:pPr>
    </w:p>
    <w:p w:rsidR="00D216E4" w:rsidRPr="009A3E90" w:rsidRDefault="00D216E4" w:rsidP="0075780B">
      <w:pPr>
        <w:spacing w:after="0" w:line="240" w:lineRule="auto"/>
        <w:ind w:left="567" w:right="567"/>
        <w:rPr>
          <w:sz w:val="20"/>
          <w:szCs w:val="20"/>
          <w:lang w:val="pl-PL"/>
        </w:rPr>
      </w:pPr>
    </w:p>
    <w:p w:rsidR="00D216E4" w:rsidRPr="009A3E90" w:rsidRDefault="00D216E4" w:rsidP="0075780B">
      <w:pPr>
        <w:spacing w:after="0" w:line="240" w:lineRule="auto"/>
        <w:ind w:left="567" w:right="567"/>
        <w:rPr>
          <w:sz w:val="20"/>
          <w:szCs w:val="20"/>
          <w:lang w:val="pl-PL"/>
        </w:rPr>
      </w:pPr>
    </w:p>
    <w:p w:rsidR="00D216E4" w:rsidRDefault="00D216E4" w:rsidP="0075780B">
      <w:pPr>
        <w:spacing w:after="0" w:line="240" w:lineRule="auto"/>
        <w:ind w:left="567" w:right="567"/>
        <w:jc w:val="center"/>
        <w:rPr>
          <w:rFonts w:ascii="Times New Roman" w:hAnsi="Times New Roman" w:cs="Times New Roman"/>
          <w:b/>
          <w:bCs/>
          <w:sz w:val="24"/>
          <w:szCs w:val="24"/>
          <w:lang w:val="pl-PL"/>
        </w:rPr>
      </w:pPr>
    </w:p>
    <w:p w:rsidR="00D216E4" w:rsidRDefault="00D216E4" w:rsidP="0075780B">
      <w:pPr>
        <w:spacing w:after="0" w:line="240" w:lineRule="auto"/>
        <w:ind w:left="567" w:right="567"/>
        <w:jc w:val="center"/>
        <w:rPr>
          <w:rFonts w:ascii="Times New Roman" w:hAnsi="Times New Roman" w:cs="Times New Roman"/>
          <w:b/>
          <w:bCs/>
          <w:sz w:val="24"/>
          <w:szCs w:val="24"/>
          <w:lang w:val="pl-PL"/>
        </w:rPr>
      </w:pPr>
    </w:p>
    <w:p w:rsidR="00D216E4" w:rsidRPr="009A3E90" w:rsidRDefault="00D216E4" w:rsidP="0075780B">
      <w:pPr>
        <w:spacing w:after="0" w:line="240" w:lineRule="auto"/>
        <w:ind w:left="567" w:right="567"/>
        <w:jc w:val="center"/>
        <w:rPr>
          <w:rFonts w:ascii="Times New Roman" w:hAnsi="Times New Roman" w:cs="Times New Roman"/>
          <w:sz w:val="24"/>
          <w:szCs w:val="24"/>
          <w:lang w:val="pl-PL"/>
        </w:rPr>
      </w:pPr>
      <w:bookmarkStart w:id="0" w:name="_GoBack"/>
      <w:bookmarkEnd w:id="0"/>
      <w:r w:rsidRPr="009A3E90">
        <w:rPr>
          <w:rFonts w:ascii="Times New Roman" w:hAnsi="Times New Roman" w:cs="Times New Roman"/>
          <w:b/>
          <w:bCs/>
          <w:sz w:val="24"/>
          <w:szCs w:val="24"/>
          <w:lang w:val="pl-PL"/>
        </w:rPr>
        <w:t>SPRAWA HIETSCH przeciwko RUMUNII</w:t>
      </w:r>
    </w:p>
    <w:p w:rsidR="00D216E4" w:rsidRPr="009A3E90" w:rsidRDefault="00D216E4" w:rsidP="0075780B">
      <w:pPr>
        <w:spacing w:after="0" w:line="240" w:lineRule="auto"/>
        <w:ind w:left="567" w:right="567"/>
        <w:rPr>
          <w:lang w:val="pl-PL"/>
        </w:rPr>
      </w:pPr>
    </w:p>
    <w:p w:rsidR="00D216E4" w:rsidRPr="009A3E90" w:rsidRDefault="00D216E4" w:rsidP="0075780B">
      <w:pPr>
        <w:spacing w:after="0" w:line="240" w:lineRule="auto"/>
        <w:ind w:left="567" w:right="567"/>
        <w:jc w:val="center"/>
        <w:rPr>
          <w:rFonts w:ascii="Times New Roman" w:hAnsi="Times New Roman" w:cs="Times New Roman"/>
          <w:sz w:val="24"/>
          <w:szCs w:val="24"/>
          <w:lang w:val="pl-PL"/>
        </w:rPr>
      </w:pPr>
      <w:r w:rsidRPr="009A3E90">
        <w:rPr>
          <w:rFonts w:ascii="Times New Roman" w:hAnsi="Times New Roman" w:cs="Times New Roman"/>
          <w:i/>
          <w:iCs/>
          <w:sz w:val="24"/>
          <w:szCs w:val="24"/>
          <w:lang w:val="pl-PL"/>
        </w:rPr>
        <w:t>(Skarga nr 32015/07)</w:t>
      </w:r>
    </w:p>
    <w:p w:rsidR="00D216E4" w:rsidRPr="009A3E90" w:rsidRDefault="00D216E4" w:rsidP="0075780B">
      <w:pPr>
        <w:spacing w:after="0" w:line="240" w:lineRule="auto"/>
        <w:ind w:left="567" w:right="567"/>
        <w:rPr>
          <w:sz w:val="20"/>
          <w:szCs w:val="20"/>
          <w:lang w:val="pl-PL"/>
        </w:rPr>
      </w:pPr>
    </w:p>
    <w:p w:rsidR="00D216E4" w:rsidRPr="009A3E90" w:rsidRDefault="00D216E4" w:rsidP="0075780B">
      <w:pPr>
        <w:spacing w:after="0" w:line="240" w:lineRule="auto"/>
        <w:ind w:left="567" w:right="567"/>
        <w:rPr>
          <w:sz w:val="20"/>
          <w:szCs w:val="20"/>
          <w:lang w:val="pl-PL"/>
        </w:rPr>
      </w:pPr>
    </w:p>
    <w:p w:rsidR="00D216E4" w:rsidRPr="009A3E90" w:rsidRDefault="00D216E4" w:rsidP="0075780B">
      <w:pPr>
        <w:spacing w:after="0" w:line="240" w:lineRule="auto"/>
        <w:ind w:left="567" w:right="567"/>
        <w:rPr>
          <w:sz w:val="20"/>
          <w:szCs w:val="20"/>
          <w:lang w:val="pl-PL"/>
        </w:rPr>
      </w:pPr>
    </w:p>
    <w:p w:rsidR="00D216E4" w:rsidRPr="009A3E90" w:rsidRDefault="00D216E4" w:rsidP="0075780B">
      <w:pPr>
        <w:spacing w:after="0" w:line="240" w:lineRule="auto"/>
        <w:ind w:left="567" w:right="567"/>
        <w:rPr>
          <w:sz w:val="28"/>
          <w:szCs w:val="28"/>
          <w:lang w:val="pl-PL"/>
        </w:rPr>
      </w:pPr>
    </w:p>
    <w:p w:rsidR="00D216E4" w:rsidRPr="009A3E90" w:rsidRDefault="00D216E4" w:rsidP="0075780B">
      <w:pPr>
        <w:spacing w:after="0" w:line="240" w:lineRule="auto"/>
        <w:ind w:left="567" w:right="567"/>
        <w:jc w:val="center"/>
        <w:rPr>
          <w:rFonts w:ascii="Times New Roman" w:hAnsi="Times New Roman" w:cs="Times New Roman"/>
          <w:sz w:val="24"/>
          <w:szCs w:val="24"/>
          <w:lang w:val="pl-PL"/>
        </w:rPr>
      </w:pPr>
      <w:r w:rsidRPr="009A3E90">
        <w:rPr>
          <w:rFonts w:ascii="Times New Roman" w:hAnsi="Times New Roman" w:cs="Times New Roman"/>
          <w:sz w:val="24"/>
          <w:szCs w:val="24"/>
          <w:lang w:val="pl-PL"/>
        </w:rPr>
        <w:t>WYROK</w:t>
      </w:r>
    </w:p>
    <w:p w:rsidR="00D216E4" w:rsidRPr="009A3E90" w:rsidRDefault="00D216E4" w:rsidP="0075780B">
      <w:pPr>
        <w:spacing w:after="0" w:line="240" w:lineRule="auto"/>
        <w:ind w:left="567" w:right="567"/>
        <w:rPr>
          <w:sz w:val="20"/>
          <w:szCs w:val="20"/>
          <w:lang w:val="pl-PL"/>
        </w:rPr>
      </w:pPr>
    </w:p>
    <w:p w:rsidR="00D216E4" w:rsidRPr="009A3E90" w:rsidRDefault="00D216E4" w:rsidP="0075780B">
      <w:pPr>
        <w:spacing w:after="0" w:line="240" w:lineRule="auto"/>
        <w:ind w:left="567" w:right="567"/>
        <w:rPr>
          <w:sz w:val="20"/>
          <w:szCs w:val="20"/>
          <w:lang w:val="pl-PL"/>
        </w:rPr>
      </w:pPr>
    </w:p>
    <w:p w:rsidR="00D216E4" w:rsidRPr="009A3E90" w:rsidRDefault="00D216E4" w:rsidP="0075780B">
      <w:pPr>
        <w:spacing w:after="0" w:line="240" w:lineRule="auto"/>
        <w:ind w:left="567" w:right="567"/>
        <w:rPr>
          <w:lang w:val="pl-PL"/>
        </w:rPr>
      </w:pPr>
    </w:p>
    <w:p w:rsidR="00D216E4" w:rsidRPr="009A3E90" w:rsidRDefault="00D216E4" w:rsidP="0075780B">
      <w:pPr>
        <w:spacing w:after="0" w:line="240" w:lineRule="auto"/>
        <w:ind w:left="567" w:right="567"/>
        <w:jc w:val="center"/>
        <w:rPr>
          <w:rFonts w:ascii="Times New Roman" w:hAnsi="Times New Roman" w:cs="Times New Roman"/>
          <w:sz w:val="24"/>
          <w:szCs w:val="24"/>
          <w:lang w:val="pl-PL"/>
        </w:rPr>
      </w:pPr>
      <w:r w:rsidRPr="009A3E90">
        <w:rPr>
          <w:rFonts w:ascii="Times New Roman" w:hAnsi="Times New Roman" w:cs="Times New Roman"/>
          <w:sz w:val="24"/>
          <w:szCs w:val="24"/>
          <w:lang w:val="pl-PL"/>
        </w:rPr>
        <w:t>STRASBURG</w:t>
      </w:r>
    </w:p>
    <w:p w:rsidR="00D216E4" w:rsidRPr="009A3E90" w:rsidRDefault="00D216E4" w:rsidP="0075780B">
      <w:pPr>
        <w:spacing w:after="0" w:line="240" w:lineRule="auto"/>
        <w:ind w:left="567" w:right="567"/>
        <w:rPr>
          <w:sz w:val="26"/>
          <w:szCs w:val="26"/>
          <w:lang w:val="pl-PL"/>
        </w:rPr>
      </w:pPr>
    </w:p>
    <w:p w:rsidR="00D216E4" w:rsidRPr="009A3E90" w:rsidRDefault="00D216E4" w:rsidP="0075780B">
      <w:pPr>
        <w:spacing w:after="0" w:line="240" w:lineRule="auto"/>
        <w:ind w:left="567" w:right="567"/>
        <w:jc w:val="center"/>
        <w:rPr>
          <w:rFonts w:ascii="Times New Roman" w:hAnsi="Times New Roman" w:cs="Times New Roman"/>
          <w:sz w:val="24"/>
          <w:szCs w:val="24"/>
          <w:lang w:val="pl-PL"/>
        </w:rPr>
      </w:pPr>
      <w:r w:rsidRPr="009A3E90">
        <w:rPr>
          <w:rFonts w:ascii="Times New Roman" w:hAnsi="Times New Roman" w:cs="Times New Roman"/>
          <w:sz w:val="24"/>
          <w:szCs w:val="24"/>
          <w:lang w:val="pl-PL"/>
        </w:rPr>
        <w:t>23 września 2014 r.</w:t>
      </w:r>
    </w:p>
    <w:p w:rsidR="00D216E4" w:rsidRPr="009A3E90" w:rsidRDefault="00D216E4" w:rsidP="0075780B">
      <w:pPr>
        <w:spacing w:after="0" w:line="240" w:lineRule="auto"/>
        <w:ind w:left="567" w:right="567"/>
        <w:rPr>
          <w:sz w:val="15"/>
          <w:szCs w:val="15"/>
          <w:lang w:val="pl-PL"/>
        </w:rPr>
      </w:pPr>
    </w:p>
    <w:p w:rsidR="00D216E4" w:rsidRPr="009A3E90" w:rsidRDefault="00D216E4" w:rsidP="0075780B">
      <w:pPr>
        <w:spacing w:after="0" w:line="240" w:lineRule="auto"/>
        <w:ind w:left="567" w:right="567"/>
        <w:rPr>
          <w:sz w:val="20"/>
          <w:szCs w:val="20"/>
          <w:lang w:val="pl-PL"/>
        </w:rPr>
      </w:pPr>
    </w:p>
    <w:p w:rsidR="00D216E4" w:rsidRPr="009A3E90" w:rsidRDefault="00D216E4" w:rsidP="0075780B">
      <w:pPr>
        <w:spacing w:after="0" w:line="240" w:lineRule="auto"/>
        <w:ind w:left="567" w:right="567"/>
        <w:rPr>
          <w:sz w:val="20"/>
          <w:szCs w:val="20"/>
          <w:lang w:val="pl-PL"/>
        </w:rPr>
      </w:pPr>
    </w:p>
    <w:p w:rsidR="00D216E4" w:rsidRPr="009A3E90" w:rsidRDefault="00D216E4" w:rsidP="0075780B">
      <w:pPr>
        <w:spacing w:after="0" w:line="240" w:lineRule="auto"/>
        <w:ind w:left="567" w:right="567"/>
        <w:jc w:val="center"/>
        <w:rPr>
          <w:rFonts w:ascii="Times New Roman" w:hAnsi="Times New Roman" w:cs="Times New Roman"/>
          <w:sz w:val="28"/>
          <w:szCs w:val="28"/>
          <w:u w:val="single"/>
          <w:lang w:val="pl-PL"/>
        </w:rPr>
      </w:pPr>
      <w:r w:rsidRPr="009A3E90">
        <w:rPr>
          <w:rFonts w:ascii="Times New Roman" w:hAnsi="Times New Roman" w:cs="Times New Roman"/>
          <w:b/>
          <w:bCs/>
          <w:color w:val="FF0000"/>
          <w:sz w:val="28"/>
          <w:szCs w:val="28"/>
          <w:u w:val="single"/>
          <w:lang w:val="pl-PL"/>
        </w:rPr>
        <w:t>OSTATECZNY</w:t>
      </w:r>
    </w:p>
    <w:p w:rsidR="00D216E4" w:rsidRPr="009A3E90" w:rsidRDefault="00D216E4" w:rsidP="0075780B">
      <w:pPr>
        <w:spacing w:after="0" w:line="240" w:lineRule="auto"/>
        <w:ind w:left="567" w:right="567"/>
        <w:rPr>
          <w:sz w:val="28"/>
          <w:szCs w:val="28"/>
          <w:lang w:val="pl-PL"/>
        </w:rPr>
      </w:pPr>
    </w:p>
    <w:p w:rsidR="00D216E4" w:rsidRPr="009A3E90" w:rsidRDefault="00D216E4" w:rsidP="0075780B">
      <w:pPr>
        <w:spacing w:after="0" w:line="240" w:lineRule="auto"/>
        <w:ind w:left="567" w:right="567"/>
        <w:jc w:val="center"/>
        <w:rPr>
          <w:rFonts w:ascii="Times New Roman" w:hAnsi="Times New Roman" w:cs="Times New Roman"/>
          <w:sz w:val="28"/>
          <w:szCs w:val="28"/>
          <w:lang w:val="pl-PL"/>
        </w:rPr>
      </w:pPr>
      <w:r w:rsidRPr="009A3E90">
        <w:rPr>
          <w:rFonts w:ascii="Times New Roman" w:hAnsi="Times New Roman" w:cs="Times New Roman"/>
          <w:color w:val="FF0000"/>
          <w:sz w:val="28"/>
          <w:szCs w:val="28"/>
          <w:lang w:val="pl-PL"/>
        </w:rPr>
        <w:t>23.12.2014 r.</w:t>
      </w:r>
    </w:p>
    <w:p w:rsidR="00D216E4" w:rsidRPr="009A3E90" w:rsidRDefault="00D216E4" w:rsidP="0075780B">
      <w:pPr>
        <w:spacing w:after="0" w:line="240" w:lineRule="auto"/>
        <w:ind w:left="567" w:right="567"/>
        <w:rPr>
          <w:sz w:val="28"/>
          <w:szCs w:val="28"/>
          <w:lang w:val="pl-PL"/>
        </w:rPr>
      </w:pPr>
    </w:p>
    <w:p w:rsidR="00D216E4" w:rsidRPr="0075780B" w:rsidRDefault="00D216E4" w:rsidP="0075780B">
      <w:pPr>
        <w:spacing w:after="0" w:line="240" w:lineRule="auto"/>
        <w:ind w:left="567" w:right="567"/>
        <w:jc w:val="center"/>
        <w:rPr>
          <w:rFonts w:ascii="Times New Roman" w:hAnsi="Times New Roman" w:cs="Times New Roman"/>
        </w:rPr>
      </w:pPr>
      <w:r w:rsidRPr="009A3E90">
        <w:rPr>
          <w:rFonts w:ascii="Times New Roman" w:hAnsi="Times New Roman" w:cs="Times New Roman"/>
          <w:i/>
          <w:iCs/>
          <w:lang w:val="pl-PL"/>
        </w:rPr>
        <w:t xml:space="preserve">Niniejszy wyrok uprawomocni się na warunkach określonych w Artykule 44 ust. 2 Konwencji. </w:t>
      </w:r>
      <w:r>
        <w:rPr>
          <w:rFonts w:ascii="Times New Roman" w:hAnsi="Times New Roman" w:cs="Times New Roman"/>
          <w:i/>
          <w:iCs/>
        </w:rPr>
        <w:t>Wyrok może podlegać korekcie wydawniczej.</w:t>
      </w:r>
    </w:p>
    <w:p w:rsidR="00D216E4" w:rsidRPr="0075780B" w:rsidRDefault="00D216E4" w:rsidP="0075780B">
      <w:pPr>
        <w:spacing w:after="0" w:line="240" w:lineRule="auto"/>
        <w:ind w:left="567" w:right="567"/>
        <w:rPr>
          <w:sz w:val="20"/>
          <w:szCs w:val="20"/>
        </w:rPr>
      </w:pPr>
    </w:p>
    <w:p w:rsidR="00D216E4" w:rsidRPr="0075780B" w:rsidRDefault="00D216E4" w:rsidP="0075780B">
      <w:pPr>
        <w:spacing w:after="0" w:line="240" w:lineRule="auto"/>
        <w:ind w:left="567" w:right="567"/>
        <w:rPr>
          <w:sz w:val="20"/>
          <w:szCs w:val="20"/>
        </w:rPr>
      </w:pPr>
    </w:p>
    <w:p w:rsidR="00D216E4" w:rsidRPr="0075780B" w:rsidRDefault="00D216E4" w:rsidP="0075780B">
      <w:pPr>
        <w:spacing w:after="0" w:line="240" w:lineRule="auto"/>
        <w:ind w:left="567" w:right="567"/>
        <w:rPr>
          <w:sz w:val="24"/>
          <w:szCs w:val="24"/>
        </w:rPr>
      </w:pPr>
    </w:p>
    <w:p w:rsidR="00D216E4" w:rsidRPr="0075780B" w:rsidRDefault="00D216E4" w:rsidP="0075780B">
      <w:pPr>
        <w:spacing w:after="0" w:line="240" w:lineRule="auto"/>
        <w:ind w:left="567" w:right="567"/>
        <w:jc w:val="center"/>
        <w:rPr>
          <w:rFonts w:ascii="Times New Roman" w:hAnsi="Times New Roman" w:cs="Times New Roman"/>
          <w:sz w:val="20"/>
          <w:szCs w:val="20"/>
        </w:rPr>
      </w:pPr>
      <w:r>
        <w:pict>
          <v:shape id="_x0000_i1026" type="#_x0000_t75" style="width:49.5pt;height:39.75pt;mso-position-horizontal-relative:char;mso-position-vertical-relative:line">
            <v:imagedata r:id="rId7" o:title=""/>
          </v:shape>
        </w:pict>
      </w:r>
    </w:p>
    <w:p w:rsidR="00D216E4" w:rsidRDefault="00D216E4" w:rsidP="0075780B">
      <w:pPr>
        <w:spacing w:after="0" w:line="240" w:lineRule="auto"/>
        <w:rPr>
          <w:sz w:val="20"/>
          <w:szCs w:val="20"/>
        </w:rPr>
      </w:pPr>
    </w:p>
    <w:p w:rsidR="00D216E4" w:rsidRDefault="00D216E4" w:rsidP="0075780B">
      <w:pPr>
        <w:spacing w:after="0" w:line="240" w:lineRule="auto"/>
        <w:rPr>
          <w:sz w:val="20"/>
          <w:szCs w:val="20"/>
        </w:rPr>
      </w:pPr>
    </w:p>
    <w:p w:rsidR="00D216E4" w:rsidRPr="009A3E90" w:rsidRDefault="00D216E4" w:rsidP="0075780B">
      <w:pPr>
        <w:spacing w:after="0" w:line="240" w:lineRule="auto"/>
        <w:ind w:left="881" w:right="567"/>
        <w:rPr>
          <w:rFonts w:ascii="Times New Roman" w:hAnsi="Times New Roman" w:cs="Times New Roman"/>
          <w:sz w:val="24"/>
          <w:szCs w:val="24"/>
          <w:lang w:val="pl-PL"/>
        </w:rPr>
      </w:pPr>
      <w:r w:rsidRPr="009A3E90">
        <w:rPr>
          <w:rFonts w:ascii="Times New Roman" w:hAnsi="Times New Roman" w:cs="Times New Roman"/>
          <w:b/>
          <w:bCs/>
          <w:sz w:val="24"/>
          <w:szCs w:val="24"/>
          <w:lang w:val="pl-PL"/>
        </w:rPr>
        <w:t>W sprawie Hietsch przeciwko Rumunii,</w:t>
      </w:r>
    </w:p>
    <w:p w:rsidR="00D216E4" w:rsidRPr="00A15F29" w:rsidRDefault="00D216E4" w:rsidP="0075780B">
      <w:pPr>
        <w:pStyle w:val="Styl1"/>
        <w:rPr>
          <w:lang w:val="pl-PL"/>
        </w:rPr>
      </w:pPr>
      <w:r w:rsidRPr="00A15F29">
        <w:rPr>
          <w:lang w:val="pl-PL"/>
        </w:rPr>
        <w:t>Europejski Trybunał Praw Człowieka (Sekcja Trzecia), zasiadając jako Izba w składzie:</w:t>
      </w:r>
    </w:p>
    <w:p w:rsidR="00D216E4" w:rsidRPr="00A15F29" w:rsidRDefault="00D216E4" w:rsidP="00C623DD">
      <w:pPr>
        <w:pStyle w:val="Styl1"/>
        <w:ind w:left="1162" w:firstLine="0"/>
        <w:rPr>
          <w:lang w:val="pl-PL"/>
        </w:rPr>
      </w:pPr>
      <w:r w:rsidRPr="00A15F29">
        <w:rPr>
          <w:lang w:val="pl-PL"/>
        </w:rPr>
        <w:t xml:space="preserve">Josep Casadevall, </w:t>
      </w:r>
      <w:r w:rsidRPr="00A15F29">
        <w:rPr>
          <w:i/>
          <w:iCs/>
          <w:lang w:val="pl-PL"/>
        </w:rPr>
        <w:t>Przewodniczący,</w:t>
      </w:r>
    </w:p>
    <w:p w:rsidR="00D216E4" w:rsidRPr="009A3E90" w:rsidRDefault="00D216E4" w:rsidP="0075780B">
      <w:pPr>
        <w:spacing w:after="0" w:line="240" w:lineRule="auto"/>
        <w:ind w:left="1163" w:right="567"/>
        <w:rPr>
          <w:rFonts w:ascii="Times New Roman" w:hAnsi="Times New Roman" w:cs="Times New Roman"/>
          <w:sz w:val="24"/>
          <w:szCs w:val="24"/>
          <w:lang w:val="pl-PL"/>
        </w:rPr>
      </w:pPr>
      <w:r w:rsidRPr="009A3E90">
        <w:rPr>
          <w:rFonts w:ascii="Times New Roman" w:hAnsi="Times New Roman" w:cs="Times New Roman"/>
          <w:sz w:val="24"/>
          <w:szCs w:val="24"/>
          <w:lang w:val="pl-PL"/>
        </w:rPr>
        <w:t>Alvina Gyulumyan,</w:t>
      </w:r>
    </w:p>
    <w:p w:rsidR="00D216E4" w:rsidRPr="0023732D" w:rsidRDefault="00D216E4" w:rsidP="0075780B">
      <w:pPr>
        <w:spacing w:after="0" w:line="240" w:lineRule="auto"/>
        <w:ind w:left="1163" w:right="567"/>
        <w:rPr>
          <w:rFonts w:ascii="Times New Roman" w:hAnsi="Times New Roman" w:cs="Times New Roman"/>
          <w:sz w:val="24"/>
          <w:szCs w:val="24"/>
          <w:lang w:val="pl-PL"/>
        </w:rPr>
      </w:pPr>
      <w:r w:rsidRPr="0023732D">
        <w:rPr>
          <w:rFonts w:ascii="Times New Roman" w:hAnsi="Times New Roman" w:cs="Times New Roman"/>
          <w:sz w:val="24"/>
          <w:szCs w:val="24"/>
          <w:lang w:val="pl-PL"/>
        </w:rPr>
        <w:t>Dragoljub Popović,</w:t>
      </w:r>
    </w:p>
    <w:p w:rsidR="00D216E4" w:rsidRPr="0023732D" w:rsidRDefault="00D216E4" w:rsidP="0075780B">
      <w:pPr>
        <w:spacing w:after="0" w:line="240" w:lineRule="auto"/>
        <w:ind w:left="1163" w:right="567"/>
        <w:rPr>
          <w:rFonts w:ascii="Times New Roman" w:hAnsi="Times New Roman" w:cs="Times New Roman"/>
          <w:sz w:val="24"/>
          <w:szCs w:val="24"/>
          <w:lang w:val="pl-PL"/>
        </w:rPr>
      </w:pPr>
      <w:r w:rsidRPr="0023732D">
        <w:rPr>
          <w:rFonts w:ascii="Times New Roman" w:hAnsi="Times New Roman" w:cs="Times New Roman"/>
          <w:sz w:val="24"/>
          <w:szCs w:val="24"/>
          <w:lang w:val="pl-PL"/>
        </w:rPr>
        <w:t>Luis López Guerra,</w:t>
      </w:r>
    </w:p>
    <w:p w:rsidR="00D216E4" w:rsidRPr="0023732D" w:rsidRDefault="00D216E4" w:rsidP="0075780B">
      <w:pPr>
        <w:spacing w:after="0" w:line="240" w:lineRule="auto"/>
        <w:ind w:left="1163" w:right="567"/>
        <w:rPr>
          <w:rFonts w:ascii="Times New Roman" w:hAnsi="Times New Roman" w:cs="Times New Roman"/>
          <w:sz w:val="24"/>
          <w:szCs w:val="24"/>
          <w:lang w:val="pl-PL"/>
        </w:rPr>
      </w:pPr>
      <w:r w:rsidRPr="0023732D">
        <w:rPr>
          <w:rFonts w:ascii="Times New Roman" w:hAnsi="Times New Roman" w:cs="Times New Roman"/>
          <w:sz w:val="24"/>
          <w:szCs w:val="24"/>
          <w:lang w:val="pl-PL"/>
        </w:rPr>
        <w:t>Johannes Silvis,</w:t>
      </w:r>
    </w:p>
    <w:p w:rsidR="00D216E4" w:rsidRPr="0023732D" w:rsidRDefault="00D216E4" w:rsidP="0075780B">
      <w:pPr>
        <w:spacing w:after="0" w:line="240" w:lineRule="auto"/>
        <w:ind w:left="1163" w:right="567"/>
        <w:rPr>
          <w:rFonts w:ascii="Times New Roman" w:hAnsi="Times New Roman" w:cs="Times New Roman"/>
          <w:sz w:val="24"/>
          <w:szCs w:val="24"/>
          <w:lang w:val="pl-PL"/>
        </w:rPr>
      </w:pPr>
      <w:r w:rsidRPr="0023732D">
        <w:rPr>
          <w:rFonts w:ascii="Times New Roman" w:hAnsi="Times New Roman" w:cs="Times New Roman"/>
          <w:sz w:val="24"/>
          <w:szCs w:val="24"/>
          <w:lang w:val="pl-PL"/>
        </w:rPr>
        <w:t>Valeriu Griţco,</w:t>
      </w:r>
    </w:p>
    <w:p w:rsidR="00D216E4" w:rsidRPr="0023732D" w:rsidRDefault="00D216E4" w:rsidP="0075780B">
      <w:pPr>
        <w:spacing w:after="0" w:line="240" w:lineRule="auto"/>
        <w:ind w:left="1163" w:right="567"/>
        <w:rPr>
          <w:rFonts w:ascii="Times New Roman" w:hAnsi="Times New Roman" w:cs="Times New Roman"/>
          <w:sz w:val="24"/>
          <w:szCs w:val="24"/>
          <w:lang w:val="pl-PL"/>
        </w:rPr>
      </w:pPr>
      <w:r w:rsidRPr="0023732D">
        <w:rPr>
          <w:rFonts w:ascii="Times New Roman" w:hAnsi="Times New Roman" w:cs="Times New Roman"/>
          <w:sz w:val="24"/>
          <w:szCs w:val="24"/>
          <w:lang w:val="pl-PL"/>
        </w:rPr>
        <w:t xml:space="preserve">Iulia Antoanella Motoc, </w:t>
      </w:r>
      <w:r w:rsidRPr="0023732D">
        <w:rPr>
          <w:rFonts w:ascii="Times New Roman" w:hAnsi="Times New Roman" w:cs="Times New Roman"/>
          <w:i/>
          <w:iCs/>
          <w:sz w:val="24"/>
          <w:szCs w:val="24"/>
          <w:lang w:val="pl-PL"/>
        </w:rPr>
        <w:t>sędziowie,</w:t>
      </w:r>
    </w:p>
    <w:p w:rsidR="00D216E4" w:rsidRPr="0023732D" w:rsidRDefault="00D216E4" w:rsidP="0075780B">
      <w:pPr>
        <w:spacing w:after="0" w:line="240" w:lineRule="auto"/>
        <w:ind w:left="595" w:right="567"/>
        <w:jc w:val="both"/>
        <w:rPr>
          <w:rFonts w:ascii="Times New Roman" w:hAnsi="Times New Roman" w:cs="Times New Roman"/>
          <w:sz w:val="24"/>
          <w:szCs w:val="24"/>
          <w:lang w:val="pl-PL"/>
        </w:rPr>
      </w:pPr>
      <w:r w:rsidRPr="0023732D">
        <w:rPr>
          <w:rFonts w:ascii="Times New Roman" w:hAnsi="Times New Roman" w:cs="Times New Roman"/>
          <w:sz w:val="24"/>
          <w:szCs w:val="24"/>
          <w:lang w:val="pl-PL"/>
        </w:rPr>
        <w:t xml:space="preserve">oraz Marialena Tsirli, </w:t>
      </w:r>
      <w:r w:rsidRPr="0023732D">
        <w:rPr>
          <w:rFonts w:ascii="Times New Roman" w:hAnsi="Times New Roman" w:cs="Times New Roman"/>
          <w:i/>
          <w:iCs/>
          <w:sz w:val="24"/>
          <w:szCs w:val="24"/>
          <w:lang w:val="pl-PL"/>
        </w:rPr>
        <w:t>Zastępca Kanclerza Sekcji,</w:t>
      </w:r>
    </w:p>
    <w:p w:rsidR="00D216E4" w:rsidRPr="009A3E90" w:rsidRDefault="00D216E4" w:rsidP="0075780B">
      <w:pPr>
        <w:spacing w:after="0" w:line="240" w:lineRule="auto"/>
        <w:ind w:left="881" w:right="567"/>
        <w:rPr>
          <w:rFonts w:ascii="Times New Roman" w:hAnsi="Times New Roman" w:cs="Times New Roman"/>
          <w:sz w:val="24"/>
          <w:szCs w:val="24"/>
          <w:lang w:val="pl-PL"/>
        </w:rPr>
      </w:pPr>
      <w:r w:rsidRPr="009A3E90">
        <w:rPr>
          <w:rFonts w:ascii="Times New Roman" w:hAnsi="Times New Roman" w:cs="Times New Roman"/>
          <w:sz w:val="24"/>
          <w:szCs w:val="24"/>
          <w:lang w:val="pl-PL"/>
        </w:rPr>
        <w:t>Obradując na posiedzeniu niejawnym w dniu 2 września 2014 roku, Wydaje następujący wyrok, który został przyjęty w tym dniu:</w:t>
      </w:r>
    </w:p>
    <w:p w:rsidR="00D216E4" w:rsidRPr="009A3E90" w:rsidRDefault="00D216E4" w:rsidP="0075780B">
      <w:pPr>
        <w:spacing w:after="0" w:line="240" w:lineRule="auto"/>
        <w:ind w:right="567"/>
        <w:rPr>
          <w:sz w:val="11"/>
          <w:szCs w:val="11"/>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595" w:right="567"/>
        <w:jc w:val="both"/>
        <w:rPr>
          <w:rFonts w:ascii="Times New Roman" w:hAnsi="Times New Roman" w:cs="Times New Roman"/>
          <w:sz w:val="28"/>
          <w:szCs w:val="28"/>
          <w:lang w:val="pl-PL"/>
        </w:rPr>
      </w:pPr>
      <w:r w:rsidRPr="009A3E90">
        <w:rPr>
          <w:rFonts w:ascii="Times New Roman" w:hAnsi="Times New Roman" w:cs="Times New Roman"/>
          <w:sz w:val="28"/>
          <w:szCs w:val="28"/>
          <w:lang w:val="pl-PL"/>
        </w:rPr>
        <w:t>POSTĘPOWANIE</w:t>
      </w:r>
    </w:p>
    <w:p w:rsidR="00D216E4" w:rsidRPr="009A3E90" w:rsidRDefault="00D216E4" w:rsidP="0075780B">
      <w:pPr>
        <w:spacing w:after="0" w:line="240" w:lineRule="auto"/>
        <w:ind w:right="567"/>
        <w:rPr>
          <w:sz w:val="20"/>
          <w:szCs w:val="20"/>
          <w:lang w:val="pl-PL"/>
        </w:rPr>
      </w:pPr>
    </w:p>
    <w:p w:rsidR="00D216E4" w:rsidRPr="00A15F29" w:rsidRDefault="00D216E4" w:rsidP="0075780B">
      <w:pPr>
        <w:pStyle w:val="Styl1"/>
        <w:rPr>
          <w:lang w:val="pl-PL"/>
        </w:rPr>
      </w:pPr>
      <w:r w:rsidRPr="00A15F29">
        <w:rPr>
          <w:lang w:val="pl-PL"/>
        </w:rPr>
        <w:t>1. Sprawa wywodzi się ze skargi (nr 32015/07) wniesionej do Trybunału w dniu 20 lipca 2007 r. roku przeciwko Rumunii na podstawie Artykułu 34 Konwencji o Ochronie Praw Człowieka i Podstawowych Wolności („Konwencja") przez obywatelkę Rumunii, panią Marię Dorinę Rodica Hietsch („skarżąca”).</w:t>
      </w:r>
    </w:p>
    <w:p w:rsidR="00D216E4" w:rsidRPr="00A15F29" w:rsidRDefault="00D216E4" w:rsidP="0075780B">
      <w:pPr>
        <w:pStyle w:val="Styl1"/>
        <w:rPr>
          <w:lang w:val="pl-PL"/>
        </w:rPr>
      </w:pPr>
      <w:r w:rsidRPr="00A15F29">
        <w:rPr>
          <w:lang w:val="pl-PL"/>
        </w:rPr>
        <w:t>2. Skarżąca reprezentowana była przez Mec. V. Goreę, adwokata prowadzącego praktykę w Targu Mures. Rząd rumuński („Rząd”) reprezentowany był przez pełnomocnika, panią C. Brumar, z Ministerstwa Spraw Zagranicznych.</w:t>
      </w: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3. Powołując się na artykuł 6 ust</w:t>
      </w:r>
      <w:r>
        <w:rPr>
          <w:rFonts w:ascii="Times New Roman" w:hAnsi="Times New Roman" w:cs="Times New Roman"/>
          <w:sz w:val="24"/>
          <w:szCs w:val="24"/>
          <w:lang w:val="pl-PL"/>
        </w:rPr>
        <w:t>.</w:t>
      </w:r>
      <w:r w:rsidRPr="009A3E90">
        <w:rPr>
          <w:rFonts w:ascii="Times New Roman" w:hAnsi="Times New Roman" w:cs="Times New Roman"/>
          <w:sz w:val="24"/>
          <w:szCs w:val="24"/>
          <w:lang w:val="pl-PL"/>
        </w:rPr>
        <w:t xml:space="preserve"> 1 Konwencji, skarżąca sformułowała zarzut naruszenia jej prawa dostępu do sądu.</w:t>
      </w:r>
    </w:p>
    <w:p w:rsidR="00D216E4" w:rsidRPr="009A3E90" w:rsidRDefault="00D216E4" w:rsidP="0075780B">
      <w:pPr>
        <w:spacing w:after="0" w:line="240" w:lineRule="auto"/>
        <w:ind w:left="881" w:right="567"/>
        <w:rPr>
          <w:rFonts w:ascii="Times New Roman" w:hAnsi="Times New Roman" w:cs="Times New Roman"/>
          <w:sz w:val="24"/>
          <w:szCs w:val="24"/>
          <w:lang w:val="pl-PL"/>
        </w:rPr>
      </w:pPr>
      <w:r w:rsidRPr="009A3E90">
        <w:rPr>
          <w:rFonts w:ascii="Times New Roman" w:hAnsi="Times New Roman" w:cs="Times New Roman"/>
          <w:sz w:val="24"/>
          <w:szCs w:val="24"/>
          <w:lang w:val="pl-PL"/>
        </w:rPr>
        <w:t>4. W dniu 26 czerwca 2012 r. skarga została zakomunikowana Rządowi.</w:t>
      </w:r>
    </w:p>
    <w:p w:rsidR="00D216E4" w:rsidRPr="009A3E90" w:rsidRDefault="00D216E4" w:rsidP="0075780B">
      <w:pPr>
        <w:spacing w:after="0" w:line="240" w:lineRule="auto"/>
        <w:ind w:right="567"/>
        <w:rPr>
          <w:sz w:val="11"/>
          <w:szCs w:val="11"/>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595" w:right="567"/>
        <w:jc w:val="both"/>
        <w:rPr>
          <w:rFonts w:ascii="Times New Roman" w:hAnsi="Times New Roman" w:cs="Times New Roman"/>
          <w:sz w:val="28"/>
          <w:szCs w:val="28"/>
          <w:lang w:val="pl-PL"/>
        </w:rPr>
      </w:pPr>
      <w:r w:rsidRPr="009A3E90">
        <w:rPr>
          <w:rFonts w:ascii="Times New Roman" w:hAnsi="Times New Roman" w:cs="Times New Roman"/>
          <w:sz w:val="28"/>
          <w:szCs w:val="28"/>
          <w:lang w:val="pl-PL"/>
        </w:rPr>
        <w:t>STAN FAKTYCZNY</w:t>
      </w:r>
    </w:p>
    <w:p w:rsidR="00D216E4" w:rsidRPr="009A3E90" w:rsidRDefault="00D216E4" w:rsidP="0075780B">
      <w:pPr>
        <w:spacing w:after="0" w:line="240" w:lineRule="auto"/>
        <w:ind w:right="567"/>
        <w:rPr>
          <w:sz w:val="16"/>
          <w:szCs w:val="16"/>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595" w:right="567"/>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I. OKOLICZNOŚCI SPRAWY</w:t>
      </w:r>
    </w:p>
    <w:p w:rsidR="00D216E4" w:rsidRPr="009A3E90" w:rsidRDefault="00D216E4" w:rsidP="0075780B">
      <w:pPr>
        <w:spacing w:after="0" w:line="240" w:lineRule="auto"/>
        <w:ind w:right="567"/>
        <w:rPr>
          <w:lang w:val="pl-PL"/>
        </w:rPr>
      </w:pPr>
    </w:p>
    <w:p w:rsidR="00D216E4" w:rsidRPr="009A3E90" w:rsidRDefault="00D216E4" w:rsidP="0075780B">
      <w:pPr>
        <w:spacing w:after="0" w:line="240" w:lineRule="auto"/>
        <w:ind w:left="881" w:right="567"/>
        <w:rPr>
          <w:rFonts w:ascii="Times New Roman" w:hAnsi="Times New Roman" w:cs="Times New Roman"/>
          <w:sz w:val="24"/>
          <w:szCs w:val="24"/>
          <w:lang w:val="pl-PL"/>
        </w:rPr>
      </w:pPr>
      <w:r w:rsidRPr="009A3E90">
        <w:rPr>
          <w:rFonts w:ascii="Times New Roman" w:hAnsi="Times New Roman" w:cs="Times New Roman"/>
          <w:sz w:val="24"/>
          <w:szCs w:val="24"/>
          <w:lang w:val="pl-PL"/>
        </w:rPr>
        <w:t>5. Skarżąca urodziła się w 1942 r. i zamieszkuje w Sighişoara.</w:t>
      </w:r>
    </w:p>
    <w:p w:rsidR="00D216E4" w:rsidRPr="00A15F29" w:rsidRDefault="00D216E4" w:rsidP="0075780B">
      <w:pPr>
        <w:pStyle w:val="Styl1"/>
        <w:rPr>
          <w:lang w:val="pl-PL"/>
        </w:rPr>
      </w:pPr>
      <w:r w:rsidRPr="00A15F29">
        <w:rPr>
          <w:lang w:val="pl-PL"/>
        </w:rPr>
        <w:t xml:space="preserve">6. W 2005 zwróciła się do sądu pierwszej instancji w Suceava o stwierdzenie nieważności kilku umów sprzedaży gruntów, zawartych między jej bratem </w:t>
      </w:r>
      <w:r>
        <w:rPr>
          <w:lang w:val="pl-PL"/>
        </w:rPr>
        <w:t xml:space="preserve">a </w:t>
      </w:r>
      <w:r w:rsidRPr="00A15F29">
        <w:rPr>
          <w:lang w:val="pl-PL"/>
        </w:rPr>
        <w:t>osobami trzecimi pomiędzy 1999 i 2000 r. Skarżąca utrzymywała, że sprzedaż ta narusza jej prawa do dziedziczenia.</w:t>
      </w:r>
    </w:p>
    <w:p w:rsidR="00D216E4" w:rsidRPr="009A3E90" w:rsidRDefault="00D216E4" w:rsidP="0075780B">
      <w:pPr>
        <w:spacing w:after="0" w:line="240" w:lineRule="auto"/>
        <w:ind w:right="567"/>
        <w:jc w:val="both"/>
        <w:rPr>
          <w:lang w:val="pl-PL"/>
        </w:rPr>
        <w:sectPr w:rsidR="00D216E4" w:rsidRPr="009A3E90" w:rsidSect="002E7019">
          <w:headerReference w:type="even" r:id="rId8"/>
          <w:headerReference w:type="default" r:id="rId9"/>
          <w:pgSz w:w="11907" w:h="16840" w:code="21"/>
          <w:pgMar w:top="1417" w:right="1417" w:bottom="1417" w:left="1417" w:header="1588" w:footer="0" w:gutter="0"/>
          <w:pgNumType w:start="1"/>
          <w:cols w:space="708"/>
          <w:docGrid w:linePitch="299"/>
        </w:sectPr>
      </w:pPr>
    </w:p>
    <w:p w:rsidR="00D216E4" w:rsidRPr="009A3E90" w:rsidRDefault="00D216E4" w:rsidP="0075780B">
      <w:pPr>
        <w:spacing w:after="0" w:line="240" w:lineRule="auto"/>
        <w:ind w:right="567"/>
        <w:rPr>
          <w:sz w:val="14"/>
          <w:szCs w:val="14"/>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7. Wyrokiem z dnia 14 sierpnia 2006 r. sąd oddalił powództwo, w uzasadnieniu stwierdzając, że w świetle prawa obowiązującego w momencie zawarcia umów były one skuteczne.</w:t>
      </w:r>
    </w:p>
    <w:p w:rsidR="00D216E4" w:rsidRPr="009A3E90" w:rsidRDefault="00D216E4" w:rsidP="00C623DD">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8. Skarżąca złożyła apelację. W dniu 3 stycznia 2007 r. otrzymała wezwanie do stawienia się przed Sądem Rejonowym w Suceava w dniu 30 stycznia 2007 r. oraz do wniesienia przed tą datą opłaty sądowej, pod rygorem odrzucenia apelacji.</w:t>
      </w:r>
    </w:p>
    <w:p w:rsidR="00D216E4" w:rsidRPr="00A15F29" w:rsidRDefault="00D216E4" w:rsidP="00C623DD">
      <w:pPr>
        <w:pStyle w:val="Styl1"/>
        <w:rPr>
          <w:lang w:val="pl-PL"/>
        </w:rPr>
      </w:pPr>
      <w:r w:rsidRPr="00A15F29">
        <w:rPr>
          <w:lang w:val="pl-PL"/>
        </w:rPr>
        <w:t>9. W dniu 19 stycznia 2007 r. skarżąca uiściła opłatę sądową. Pismem sądowym nadanym listem poleconym z dnia 24 stycznia 2007 r., adwokat skarżącej poinformował o tym sąd. Zwrócił się również o zwolnienie jego klientki z obowiązku stawiennictwa w dniu w dniu 30 stycznia 2007 r. i wezwanie powódki w terminie późniejszym z uwagi na fakt, że  zobowiązana była do stawienia się przed innym sądem w innej sprawie.</w:t>
      </w:r>
    </w:p>
    <w:p w:rsidR="00D216E4" w:rsidRPr="009A3E90" w:rsidRDefault="00D216E4" w:rsidP="00C623DD">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10. W dniu 30 stycznia 2007 r., przy braku obecności skarżącej, sąd rejonowy odrzucił złożoną przez nią apelację, swoją decyzję uzasadniając faktem nieotrzymania opłaty skarbowej w terminie wymaganym prawem.</w:t>
      </w:r>
    </w:p>
    <w:p w:rsidR="00D216E4" w:rsidRPr="009A3E90" w:rsidRDefault="00D216E4" w:rsidP="00C623DD">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11. Skarżąca wniosła zażalenie, twierdząc, że odrzucenie jej apelacji było konsekwencją błędu co do ustaleń faktycznych popełnionego przez sąd. Do akt sprawy dołączyła dowód nadania potwierdzenia dokonania opłaty sądowej listem poleconym.</w:t>
      </w:r>
    </w:p>
    <w:p w:rsidR="00D216E4" w:rsidRPr="00A15F29" w:rsidRDefault="00D216E4" w:rsidP="00C623DD">
      <w:pPr>
        <w:pStyle w:val="Styl1"/>
        <w:rPr>
          <w:lang w:val="pl-PL"/>
        </w:rPr>
      </w:pPr>
      <w:r w:rsidRPr="00A15F29">
        <w:rPr>
          <w:lang w:val="pl-PL"/>
        </w:rPr>
        <w:t>12. Postanowieniem z dnia 15 marca 2007 r. Sąd Rejonowy w Suceava oddalił zażalenie, swoją decyzję uzasadniając faktem braku dowodu uiszczenia opłaty od apelacji w aktach sądu, który rozpatrywał sprawę apelacji. Sąd uznał, że odrzucenie apelacji odzwierciedlało „obiektywną rzeczywistość, którą sędziowie postrzegali w dniu rozprawy” oraz że w związku z tym nie stanowiło ono błędu w ustaleniach faktycznych.</w:t>
      </w:r>
    </w:p>
    <w:p w:rsidR="00D216E4" w:rsidRPr="009A3E90" w:rsidRDefault="00D216E4" w:rsidP="0075780B">
      <w:pPr>
        <w:spacing w:after="0" w:line="240" w:lineRule="auto"/>
        <w:ind w:right="567"/>
        <w:rPr>
          <w:sz w:val="16"/>
          <w:szCs w:val="16"/>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595" w:right="567"/>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II. WŁAŚCIWE PRAWO KRAJOWE</w:t>
      </w:r>
    </w:p>
    <w:p w:rsidR="00D216E4" w:rsidRPr="009A3E90" w:rsidRDefault="00D216E4" w:rsidP="0075780B">
      <w:pPr>
        <w:spacing w:after="0" w:line="240" w:lineRule="auto"/>
        <w:ind w:right="567"/>
        <w:rPr>
          <w:lang w:val="pl-PL"/>
        </w:rPr>
      </w:pPr>
    </w:p>
    <w:p w:rsidR="00D216E4" w:rsidRPr="00A15F29" w:rsidRDefault="00D216E4" w:rsidP="00C623DD">
      <w:pPr>
        <w:pStyle w:val="Styl1"/>
        <w:rPr>
          <w:lang w:val="pl-PL"/>
        </w:rPr>
      </w:pPr>
      <w:r w:rsidRPr="00A15F29">
        <w:rPr>
          <w:lang w:val="pl-PL"/>
        </w:rPr>
        <w:t>13. Kodeks postępowania cywilnego obowiązujący w owym czasie zawierał w szczególności poniższe postanowienia:</w:t>
      </w:r>
    </w:p>
    <w:p w:rsidR="00D216E4" w:rsidRPr="009A3E90" w:rsidRDefault="00D216E4" w:rsidP="0075780B">
      <w:pPr>
        <w:spacing w:after="0" w:line="240" w:lineRule="auto"/>
        <w:ind w:right="567"/>
        <w:rPr>
          <w:sz w:val="24"/>
          <w:szCs w:val="24"/>
          <w:lang w:val="pl-PL"/>
        </w:rPr>
      </w:pPr>
    </w:p>
    <w:p w:rsidR="00D216E4" w:rsidRPr="009A3E90" w:rsidRDefault="00D216E4" w:rsidP="00C623DD">
      <w:pPr>
        <w:spacing w:after="0" w:line="240" w:lineRule="auto"/>
        <w:ind w:right="567"/>
        <w:jc w:val="center"/>
        <w:rPr>
          <w:rFonts w:ascii="Times New Roman" w:hAnsi="Times New Roman" w:cs="Times New Roman"/>
          <w:sz w:val="20"/>
          <w:szCs w:val="20"/>
          <w:lang w:val="pl-PL"/>
        </w:rPr>
      </w:pPr>
      <w:r w:rsidRPr="009A3E90">
        <w:rPr>
          <w:rFonts w:ascii="Times New Roman" w:hAnsi="Times New Roman" w:cs="Times New Roman"/>
          <w:b/>
          <w:bCs/>
          <w:sz w:val="20"/>
          <w:szCs w:val="20"/>
          <w:lang w:val="pl-PL"/>
        </w:rPr>
        <w:t>Artykuł 104</w:t>
      </w:r>
    </w:p>
    <w:p w:rsidR="00D216E4" w:rsidRPr="009A3E90" w:rsidRDefault="00D216E4" w:rsidP="0075780B">
      <w:pPr>
        <w:spacing w:after="0" w:line="240" w:lineRule="auto"/>
        <w:ind w:right="567"/>
        <w:rPr>
          <w:sz w:val="11"/>
          <w:szCs w:val="11"/>
          <w:lang w:val="pl-PL"/>
        </w:rPr>
      </w:pPr>
    </w:p>
    <w:p w:rsidR="00D216E4" w:rsidRPr="009A3E90" w:rsidRDefault="00D216E4" w:rsidP="0075780B">
      <w:pPr>
        <w:spacing w:after="0" w:line="240" w:lineRule="auto"/>
        <w:ind w:left="1021" w:right="567" w:firstLine="142"/>
        <w:jc w:val="both"/>
        <w:rPr>
          <w:rFonts w:ascii="Times New Roman" w:hAnsi="Times New Roman" w:cs="Times New Roman"/>
          <w:sz w:val="20"/>
          <w:szCs w:val="20"/>
          <w:lang w:val="pl-PL"/>
        </w:rPr>
      </w:pPr>
      <w:r w:rsidRPr="009A3E90">
        <w:rPr>
          <w:rFonts w:ascii="Times New Roman" w:hAnsi="Times New Roman" w:cs="Times New Roman"/>
          <w:sz w:val="20"/>
          <w:szCs w:val="20"/>
          <w:lang w:val="pl-PL"/>
        </w:rPr>
        <w:t>„Dla pism procesowych przesyłanych sądom za pośrednictwem poczty uznaje się, że zostały one przesłane w przewidzianym prawem terminie, jeśli list polecony został złożony w urzędzie pocztowym przed upływem tego terminu.”</w:t>
      </w:r>
    </w:p>
    <w:p w:rsidR="00D216E4" w:rsidRPr="009A3E90" w:rsidRDefault="00D216E4" w:rsidP="0075780B">
      <w:pPr>
        <w:spacing w:after="0" w:line="240" w:lineRule="auto"/>
        <w:ind w:right="567"/>
        <w:rPr>
          <w:sz w:val="24"/>
          <w:szCs w:val="24"/>
          <w:lang w:val="pl-PL"/>
        </w:rPr>
      </w:pPr>
    </w:p>
    <w:p w:rsidR="00D216E4" w:rsidRPr="009A3E90" w:rsidRDefault="00D216E4" w:rsidP="00C623DD">
      <w:pPr>
        <w:spacing w:after="0" w:line="240" w:lineRule="auto"/>
        <w:ind w:right="567"/>
        <w:jc w:val="center"/>
        <w:rPr>
          <w:rFonts w:ascii="Times New Roman" w:hAnsi="Times New Roman" w:cs="Times New Roman"/>
          <w:sz w:val="20"/>
          <w:szCs w:val="20"/>
          <w:lang w:val="pl-PL"/>
        </w:rPr>
      </w:pPr>
      <w:r w:rsidRPr="009A3E90">
        <w:rPr>
          <w:rFonts w:ascii="Times New Roman" w:hAnsi="Times New Roman" w:cs="Times New Roman"/>
          <w:b/>
          <w:bCs/>
          <w:sz w:val="20"/>
          <w:szCs w:val="20"/>
          <w:lang w:val="pl-PL"/>
        </w:rPr>
        <w:t>Artykuł 318</w:t>
      </w:r>
    </w:p>
    <w:p w:rsidR="00D216E4" w:rsidRPr="009A3E90" w:rsidRDefault="00D216E4" w:rsidP="0075780B">
      <w:pPr>
        <w:spacing w:after="0" w:line="240" w:lineRule="auto"/>
        <w:ind w:right="567"/>
        <w:rPr>
          <w:sz w:val="11"/>
          <w:szCs w:val="11"/>
          <w:lang w:val="pl-PL"/>
        </w:rPr>
      </w:pPr>
    </w:p>
    <w:p w:rsidR="00D216E4" w:rsidRPr="009A3E90" w:rsidRDefault="00D216E4" w:rsidP="0075780B">
      <w:pPr>
        <w:spacing w:after="0" w:line="240" w:lineRule="auto"/>
        <w:ind w:left="1021" w:right="567" w:firstLine="142"/>
        <w:jc w:val="both"/>
        <w:rPr>
          <w:rFonts w:ascii="Times New Roman" w:hAnsi="Times New Roman" w:cs="Times New Roman"/>
          <w:sz w:val="20"/>
          <w:szCs w:val="20"/>
          <w:lang w:val="pl-PL"/>
        </w:rPr>
      </w:pPr>
      <w:r w:rsidRPr="009A3E90">
        <w:rPr>
          <w:rFonts w:ascii="Times New Roman" w:hAnsi="Times New Roman" w:cs="Times New Roman"/>
          <w:sz w:val="20"/>
          <w:szCs w:val="20"/>
          <w:lang w:val="pl-PL"/>
        </w:rPr>
        <w:t>„Możliwe jest złożenie zażalenia od ostatecznego wyroku sądu, jeśli jest on wynikiem błędu co do ustaleń faktycznych (...)”</w:t>
      </w:r>
    </w:p>
    <w:p w:rsidR="00D216E4" w:rsidRPr="009A3E90" w:rsidRDefault="00D216E4" w:rsidP="0075780B">
      <w:pPr>
        <w:spacing w:after="0" w:line="240" w:lineRule="auto"/>
        <w:ind w:right="567"/>
        <w:jc w:val="both"/>
        <w:rPr>
          <w:lang w:val="pl-PL"/>
        </w:rPr>
        <w:sectPr w:rsidR="00D216E4" w:rsidRPr="009A3E90" w:rsidSect="002E7019">
          <w:pgSz w:w="11907" w:h="16840" w:code="21"/>
          <w:pgMar w:top="1417" w:right="1417" w:bottom="1417" w:left="1417" w:header="1588" w:footer="0" w:gutter="0"/>
          <w:cols w:space="708"/>
          <w:docGrid w:linePitch="299"/>
        </w:sectPr>
      </w:pPr>
    </w:p>
    <w:p w:rsidR="00D216E4" w:rsidRPr="009A3E90" w:rsidRDefault="00D216E4" w:rsidP="0075780B">
      <w:pPr>
        <w:spacing w:after="0" w:line="240" w:lineRule="auto"/>
        <w:ind w:right="567"/>
        <w:rPr>
          <w:sz w:val="14"/>
          <w:szCs w:val="14"/>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595" w:right="567"/>
        <w:jc w:val="both"/>
        <w:rPr>
          <w:rFonts w:ascii="Times New Roman" w:hAnsi="Times New Roman" w:cs="Times New Roman"/>
          <w:sz w:val="28"/>
          <w:szCs w:val="28"/>
          <w:lang w:val="pl-PL"/>
        </w:rPr>
      </w:pPr>
      <w:r w:rsidRPr="009A3E90">
        <w:rPr>
          <w:rFonts w:ascii="Times New Roman" w:hAnsi="Times New Roman" w:cs="Times New Roman"/>
          <w:sz w:val="28"/>
          <w:szCs w:val="28"/>
          <w:lang w:val="pl-PL"/>
        </w:rPr>
        <w:t>PRAWO</w:t>
      </w:r>
    </w:p>
    <w:p w:rsidR="00D216E4" w:rsidRPr="009A3E90" w:rsidRDefault="00D216E4" w:rsidP="0075780B">
      <w:pPr>
        <w:spacing w:after="0" w:line="240" w:lineRule="auto"/>
        <w:ind w:right="567"/>
        <w:rPr>
          <w:sz w:val="16"/>
          <w:szCs w:val="16"/>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953" w:right="567" w:hanging="358"/>
        <w:rPr>
          <w:rFonts w:ascii="Times New Roman" w:hAnsi="Times New Roman" w:cs="Times New Roman"/>
          <w:sz w:val="24"/>
          <w:szCs w:val="24"/>
          <w:lang w:val="pl-PL"/>
        </w:rPr>
      </w:pPr>
      <w:r w:rsidRPr="009A3E90">
        <w:rPr>
          <w:rFonts w:ascii="Times New Roman" w:hAnsi="Times New Roman" w:cs="Times New Roman"/>
          <w:sz w:val="24"/>
          <w:szCs w:val="24"/>
          <w:lang w:val="pl-PL"/>
        </w:rPr>
        <w:t>I. ZARZUT NARUSZENIA ARTYKUŁU 6 UST. 1 KONWENCJI</w:t>
      </w:r>
    </w:p>
    <w:p w:rsidR="00D216E4" w:rsidRPr="009A3E90" w:rsidRDefault="00D216E4" w:rsidP="0075780B">
      <w:pPr>
        <w:spacing w:after="0" w:line="240" w:lineRule="auto"/>
        <w:ind w:right="567"/>
        <w:rPr>
          <w:lang w:val="pl-PL"/>
        </w:rPr>
      </w:pP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14. Skarżąca sformułowa</w:t>
      </w:r>
      <w:r>
        <w:rPr>
          <w:rFonts w:ascii="Times New Roman" w:hAnsi="Times New Roman" w:cs="Times New Roman"/>
          <w:sz w:val="24"/>
          <w:szCs w:val="24"/>
          <w:lang w:val="pl-PL"/>
        </w:rPr>
        <w:t>ł</w:t>
      </w:r>
      <w:r w:rsidRPr="009A3E90">
        <w:rPr>
          <w:rFonts w:ascii="Times New Roman" w:hAnsi="Times New Roman" w:cs="Times New Roman"/>
          <w:sz w:val="24"/>
          <w:szCs w:val="24"/>
          <w:lang w:val="pl-PL"/>
        </w:rPr>
        <w:t>a zarzut naruszenia jej prawa dostępu do sądu z tytułu odrzucenia jej apelacji. Uzasadniając go, powołała się ona na treść artykuł 6 ust. 1 Konwencji, zgodnie z którym:</w:t>
      </w:r>
    </w:p>
    <w:p w:rsidR="00D216E4" w:rsidRPr="009A3E90" w:rsidRDefault="00D216E4" w:rsidP="0075780B">
      <w:pPr>
        <w:spacing w:after="0" w:line="240" w:lineRule="auto"/>
        <w:ind w:right="567"/>
        <w:rPr>
          <w:sz w:val="11"/>
          <w:szCs w:val="11"/>
          <w:lang w:val="pl-PL"/>
        </w:rPr>
      </w:pPr>
    </w:p>
    <w:p w:rsidR="00D216E4" w:rsidRPr="009A3E90" w:rsidRDefault="00D216E4" w:rsidP="0075780B">
      <w:pPr>
        <w:spacing w:after="0" w:line="240" w:lineRule="auto"/>
        <w:ind w:left="1021" w:right="567" w:firstLine="142"/>
        <w:jc w:val="both"/>
        <w:rPr>
          <w:rFonts w:ascii="Times New Roman" w:hAnsi="Times New Roman" w:cs="Times New Roman"/>
          <w:sz w:val="20"/>
          <w:szCs w:val="20"/>
          <w:lang w:val="pl-PL"/>
        </w:rPr>
      </w:pPr>
      <w:r w:rsidRPr="009A3E90">
        <w:rPr>
          <w:rFonts w:ascii="Times New Roman" w:hAnsi="Times New Roman" w:cs="Times New Roman"/>
          <w:sz w:val="20"/>
          <w:szCs w:val="20"/>
          <w:lang w:val="pl-PL"/>
        </w:rPr>
        <w:t>„Każdy ma prawo do sprawiedliwego (...) rozpatrzenia jego sprawy (..) przez (..) sąd (..) przy rozstrzyganiu o jego prawach i obowiązkach o charakterze cywilnym (..)”</w:t>
      </w:r>
    </w:p>
    <w:p w:rsidR="00D216E4" w:rsidRPr="009A3E90" w:rsidRDefault="00D216E4" w:rsidP="0075780B">
      <w:pPr>
        <w:spacing w:after="0" w:line="240" w:lineRule="auto"/>
        <w:ind w:right="567"/>
        <w:rPr>
          <w:sz w:val="16"/>
          <w:szCs w:val="16"/>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828" w:right="567"/>
        <w:rPr>
          <w:rFonts w:ascii="Times New Roman" w:hAnsi="Times New Roman" w:cs="Times New Roman"/>
          <w:sz w:val="24"/>
          <w:szCs w:val="24"/>
          <w:lang w:val="pl-PL"/>
        </w:rPr>
      </w:pPr>
      <w:r w:rsidRPr="009A3E90">
        <w:rPr>
          <w:rFonts w:ascii="Times New Roman" w:hAnsi="Times New Roman" w:cs="Times New Roman"/>
          <w:b/>
          <w:bCs/>
          <w:sz w:val="24"/>
          <w:szCs w:val="24"/>
          <w:lang w:val="pl-PL"/>
        </w:rPr>
        <w:t>A. Dopuszczalność skargi</w:t>
      </w:r>
    </w:p>
    <w:p w:rsidR="00D216E4" w:rsidRPr="009A3E90" w:rsidRDefault="00D216E4" w:rsidP="0075780B">
      <w:pPr>
        <w:spacing w:after="0" w:line="240" w:lineRule="auto"/>
        <w:ind w:right="567"/>
        <w:rPr>
          <w:lang w:val="pl-PL"/>
        </w:rPr>
      </w:pP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 xml:space="preserve">15. Stwierdzając, że skarga nie jest w sposób oczywisty </w:t>
      </w:r>
      <w:r>
        <w:rPr>
          <w:rFonts w:ascii="Times New Roman" w:hAnsi="Times New Roman" w:cs="Times New Roman"/>
          <w:sz w:val="24"/>
          <w:szCs w:val="24"/>
          <w:lang w:val="pl-PL"/>
        </w:rPr>
        <w:t>nieuzasadniona</w:t>
      </w:r>
      <w:r w:rsidRPr="009A3E90">
        <w:rPr>
          <w:rFonts w:ascii="Times New Roman" w:hAnsi="Times New Roman" w:cs="Times New Roman"/>
          <w:sz w:val="24"/>
          <w:szCs w:val="24"/>
          <w:lang w:val="pl-PL"/>
        </w:rPr>
        <w:t xml:space="preserve"> w rozumieniu artykułu 35 ust. 3 </w:t>
      </w:r>
      <w:r>
        <w:rPr>
          <w:rFonts w:ascii="Times New Roman" w:hAnsi="Times New Roman" w:cs="Times New Roman"/>
          <w:sz w:val="24"/>
          <w:szCs w:val="24"/>
          <w:lang w:val="pl-PL"/>
        </w:rPr>
        <w:t xml:space="preserve">lit. </w:t>
      </w:r>
      <w:r w:rsidRPr="009A3E90">
        <w:rPr>
          <w:rFonts w:ascii="Times New Roman" w:hAnsi="Times New Roman" w:cs="Times New Roman"/>
          <w:sz w:val="24"/>
          <w:szCs w:val="24"/>
          <w:lang w:val="pl-PL"/>
        </w:rPr>
        <w:t xml:space="preserve">a) Konwencji i że brak jest </w:t>
      </w:r>
      <w:r>
        <w:rPr>
          <w:rFonts w:ascii="Times New Roman" w:hAnsi="Times New Roman" w:cs="Times New Roman"/>
          <w:sz w:val="24"/>
          <w:szCs w:val="24"/>
          <w:lang w:val="pl-PL"/>
        </w:rPr>
        <w:t xml:space="preserve">innych </w:t>
      </w:r>
      <w:r w:rsidRPr="009A3E90">
        <w:rPr>
          <w:rFonts w:ascii="Times New Roman" w:hAnsi="Times New Roman" w:cs="Times New Roman"/>
          <w:sz w:val="24"/>
          <w:szCs w:val="24"/>
          <w:lang w:val="pl-PL"/>
        </w:rPr>
        <w:t xml:space="preserve">przesłanek do uznania jej za niedopuszczalną, </w:t>
      </w:r>
      <w:r>
        <w:rPr>
          <w:rFonts w:ascii="Times New Roman" w:hAnsi="Times New Roman" w:cs="Times New Roman"/>
          <w:sz w:val="24"/>
          <w:szCs w:val="24"/>
          <w:lang w:val="pl-PL"/>
        </w:rPr>
        <w:t xml:space="preserve">Trybunał </w:t>
      </w:r>
      <w:r w:rsidRPr="009A3E90">
        <w:rPr>
          <w:rFonts w:ascii="Times New Roman" w:hAnsi="Times New Roman" w:cs="Times New Roman"/>
          <w:sz w:val="24"/>
          <w:szCs w:val="24"/>
          <w:lang w:val="pl-PL"/>
        </w:rPr>
        <w:t>uznaje skargę za dopuszczalną.</w:t>
      </w:r>
    </w:p>
    <w:p w:rsidR="00D216E4" w:rsidRPr="009A3E90" w:rsidRDefault="00D216E4" w:rsidP="0075780B">
      <w:pPr>
        <w:spacing w:after="0" w:line="240" w:lineRule="auto"/>
        <w:ind w:right="567"/>
        <w:rPr>
          <w:sz w:val="16"/>
          <w:szCs w:val="16"/>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828" w:right="567"/>
        <w:rPr>
          <w:rFonts w:ascii="Times New Roman" w:hAnsi="Times New Roman" w:cs="Times New Roman"/>
          <w:sz w:val="24"/>
          <w:szCs w:val="24"/>
          <w:lang w:val="pl-PL"/>
        </w:rPr>
      </w:pPr>
      <w:r w:rsidRPr="009A3E90">
        <w:rPr>
          <w:rFonts w:ascii="Times New Roman" w:hAnsi="Times New Roman" w:cs="Times New Roman"/>
          <w:b/>
          <w:bCs/>
          <w:sz w:val="24"/>
          <w:szCs w:val="24"/>
          <w:lang w:val="pl-PL"/>
        </w:rPr>
        <w:t>B. Meritum skargi</w:t>
      </w:r>
    </w:p>
    <w:p w:rsidR="00D216E4" w:rsidRPr="009A3E90" w:rsidRDefault="00D216E4" w:rsidP="0075780B">
      <w:pPr>
        <w:spacing w:after="0" w:line="240" w:lineRule="auto"/>
        <w:ind w:right="567"/>
        <w:rPr>
          <w:lang w:val="pl-PL"/>
        </w:rPr>
      </w:pP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16. Skarżąca sformułowała zarzut naruszenia jej prawa dostępu do sądu w zakresie, w jakim powodem odrzucenia jej apelacji przez sąd rejonowy był brak uiszczenia opłaty od apelacji w przewidzianym terminie. Skarżąca przedstawia dowód dokonania przedmiotowej opłaty i podtrzymuje, że odrzucenie apelacji było spowodowane błędem, za który nie ponosi ona winy.</w:t>
      </w: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17. Rząd twierdzi, że skarżąca poniosła negatywne konsekwencje procesowe swojego braku staranności w uiszczeniu opłaty sądowej. W tej kwestii ocenia on, że skarżąca, korzystająca z pomocy adwokata, powinna spodziewać się odrzucenia jej apelacji ze względu na brak uiszczenia opłaty skarbowej w terminie przewidzianym prawem.</w:t>
      </w: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18. Co do zażalenia, Rząd ocenia, że zostało ono słusznie oddalone, jako że dowód uiszczenia opłaty sądowej nie znajdował się w aktach przedstawionych sądowi w celu rozpoznania apelacji skarżącej.</w:t>
      </w:r>
    </w:p>
    <w:p w:rsidR="00D216E4" w:rsidRPr="009A3E90" w:rsidRDefault="00D216E4" w:rsidP="00C623DD">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 xml:space="preserve">19. Trybunał przypomina, że jego zadaniem nie jest zastępowanie krajowego wymiaru sprawiedliwości i że w pierwszej kolejności to do władz krajowych, w szczególności do sądów, należy interpretowanie prawa krajowego (zobacz </w:t>
      </w:r>
      <w:r w:rsidRPr="009A3E90">
        <w:rPr>
          <w:rFonts w:ascii="Times New Roman" w:hAnsi="Times New Roman" w:cs="Times New Roman"/>
          <w:i/>
          <w:iCs/>
          <w:sz w:val="24"/>
          <w:szCs w:val="24"/>
          <w:lang w:val="pl-PL"/>
        </w:rPr>
        <w:t>Brualla Gómez de la Torre przeciwko Hiszpanii</w:t>
      </w:r>
      <w:r w:rsidRPr="009A3E90">
        <w:rPr>
          <w:rFonts w:ascii="Times New Roman" w:hAnsi="Times New Roman" w:cs="Times New Roman"/>
          <w:sz w:val="24"/>
          <w:szCs w:val="24"/>
          <w:lang w:val="pl-PL"/>
        </w:rPr>
        <w:t xml:space="preserve">, 19 grudnia 1997 r., </w:t>
      </w:r>
      <w:r>
        <w:rPr>
          <w:rFonts w:ascii="Times New Roman" w:hAnsi="Times New Roman" w:cs="Times New Roman"/>
          <w:sz w:val="24"/>
          <w:szCs w:val="24"/>
          <w:lang w:val="pl-PL"/>
        </w:rPr>
        <w:t>§</w:t>
      </w:r>
      <w:r w:rsidRPr="009A3E90">
        <w:rPr>
          <w:rFonts w:ascii="Times New Roman" w:hAnsi="Times New Roman" w:cs="Times New Roman"/>
          <w:sz w:val="24"/>
          <w:szCs w:val="24"/>
          <w:lang w:val="pl-PL"/>
        </w:rPr>
        <w:t xml:space="preserve"> 31 Zbiór Wyroków i Decyzji 1997-VIII oraz </w:t>
      </w:r>
      <w:r w:rsidRPr="009A3E90">
        <w:rPr>
          <w:rFonts w:ascii="Times New Roman" w:hAnsi="Times New Roman" w:cs="Times New Roman"/>
          <w:i/>
          <w:iCs/>
          <w:sz w:val="24"/>
          <w:szCs w:val="24"/>
          <w:lang w:val="pl-PL"/>
        </w:rPr>
        <w:t>Edificaciones March Gallego S.A. przeciwko Hiszpanii</w:t>
      </w:r>
      <w:r w:rsidRPr="009A3E90">
        <w:rPr>
          <w:rFonts w:ascii="Times New Roman" w:hAnsi="Times New Roman" w:cs="Times New Roman"/>
          <w:sz w:val="24"/>
          <w:szCs w:val="24"/>
          <w:lang w:val="pl-PL"/>
        </w:rPr>
        <w:t xml:space="preserve">, 19 lutego 1998 r., </w:t>
      </w:r>
      <w:r>
        <w:rPr>
          <w:rFonts w:ascii="Times New Roman" w:hAnsi="Times New Roman" w:cs="Times New Roman"/>
          <w:sz w:val="24"/>
          <w:szCs w:val="24"/>
          <w:lang w:val="pl-PL"/>
        </w:rPr>
        <w:t>§</w:t>
      </w:r>
      <w:r w:rsidRPr="009A3E90">
        <w:rPr>
          <w:rFonts w:ascii="Times New Roman" w:hAnsi="Times New Roman" w:cs="Times New Roman"/>
          <w:sz w:val="24"/>
          <w:szCs w:val="24"/>
          <w:lang w:val="pl-PL"/>
        </w:rPr>
        <w:t xml:space="preserve"> 33, Zbiór 1998-I) Rola Trybunału ogranicza się do sprawdzenia zgodności skutków takiej interpretacji z Konwencją.</w:t>
      </w:r>
    </w:p>
    <w:p w:rsidR="00D216E4" w:rsidRPr="009A3E90" w:rsidRDefault="00D216E4" w:rsidP="002E7019">
      <w:pPr>
        <w:spacing w:after="0" w:line="240" w:lineRule="auto"/>
        <w:ind w:left="595" w:right="567" w:firstLine="12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Trybunał przypomina również, że odnosi się to w szczególności do interpretacji przez sądy zasad natury proceduralnej, takich jak terminy składania dokumentów lub odwołań (</w:t>
      </w:r>
      <w:r w:rsidRPr="009A3E90">
        <w:rPr>
          <w:rFonts w:ascii="Times New Roman" w:hAnsi="Times New Roman" w:cs="Times New Roman"/>
          <w:i/>
          <w:iCs/>
          <w:sz w:val="24"/>
          <w:szCs w:val="24"/>
          <w:lang w:val="pl-PL"/>
        </w:rPr>
        <w:t>Tejedor García przeciwko Hiszpanii</w:t>
      </w:r>
      <w:r w:rsidRPr="009A3E90">
        <w:rPr>
          <w:rFonts w:ascii="Times New Roman" w:hAnsi="Times New Roman" w:cs="Times New Roman"/>
          <w:sz w:val="24"/>
          <w:szCs w:val="24"/>
          <w:lang w:val="pl-PL"/>
        </w:rPr>
        <w:t xml:space="preserve">, 16 grudnia 1997 r., </w:t>
      </w:r>
      <w:r>
        <w:rPr>
          <w:rFonts w:ascii="Times New Roman" w:hAnsi="Times New Roman" w:cs="Times New Roman"/>
          <w:sz w:val="24"/>
          <w:szCs w:val="24"/>
          <w:lang w:val="pl-PL"/>
        </w:rPr>
        <w:t>§</w:t>
      </w:r>
      <w:r w:rsidRPr="009A3E90">
        <w:rPr>
          <w:rFonts w:ascii="Times New Roman" w:hAnsi="Times New Roman" w:cs="Times New Roman"/>
          <w:sz w:val="24"/>
          <w:szCs w:val="24"/>
          <w:lang w:val="pl-PL"/>
        </w:rPr>
        <w:t xml:space="preserve"> 31, Zbiór 1997-VIII). Potwierdza on również, że przepisy dotyczące terminów składania odwołania mają na celu zapewnienie właściwego wymierzania sprawiedliwości oraz, w szczególności, przestrzegania zasady bezpieczeństwa prawnego, jak również że zainteresowani powinni spodziewać się stosowania owych reguł. Jednakże przedmiotowe przepisy, jak również ich stosowanie nie powinny uniemożliwiać podsądnemu korzystania z dostępnej drogi odwołań (</w:t>
      </w:r>
      <w:r w:rsidRPr="009A3E90">
        <w:rPr>
          <w:rFonts w:ascii="Times New Roman" w:hAnsi="Times New Roman" w:cs="Times New Roman"/>
          <w:i/>
          <w:iCs/>
          <w:sz w:val="24"/>
          <w:szCs w:val="24"/>
          <w:lang w:val="pl-PL"/>
        </w:rPr>
        <w:t>Aepi S.A. przeciwko Grecji</w:t>
      </w:r>
      <w:r w:rsidRPr="009A3E90">
        <w:rPr>
          <w:rFonts w:ascii="Times New Roman" w:hAnsi="Times New Roman" w:cs="Times New Roman"/>
          <w:sz w:val="24"/>
          <w:szCs w:val="24"/>
          <w:lang w:val="pl-PL"/>
        </w:rPr>
        <w:t xml:space="preserve">, </w:t>
      </w:r>
      <w:r w:rsidRPr="00A15F29">
        <w:rPr>
          <w:rFonts w:ascii="Times New Roman" w:hAnsi="Times New Roman" w:cs="Times New Roman"/>
          <w:sz w:val="24"/>
          <w:szCs w:val="24"/>
          <w:lang w:val="pl-PL"/>
        </w:rPr>
        <w:t xml:space="preserve">nr </w:t>
      </w:r>
      <w:r w:rsidRPr="009A3E90">
        <w:rPr>
          <w:rFonts w:ascii="Times New Roman" w:hAnsi="Times New Roman" w:cs="Times New Roman"/>
          <w:sz w:val="24"/>
          <w:szCs w:val="24"/>
          <w:lang w:val="pl-PL"/>
        </w:rPr>
        <w:t xml:space="preserve">48679/99, </w:t>
      </w:r>
      <w:r>
        <w:rPr>
          <w:rFonts w:ascii="Times New Roman" w:hAnsi="Times New Roman" w:cs="Times New Roman"/>
          <w:sz w:val="24"/>
          <w:szCs w:val="24"/>
          <w:lang w:val="pl-PL"/>
        </w:rPr>
        <w:t>§</w:t>
      </w:r>
      <w:r w:rsidRPr="009A3E90">
        <w:rPr>
          <w:rFonts w:ascii="Times New Roman" w:hAnsi="Times New Roman" w:cs="Times New Roman"/>
          <w:sz w:val="24"/>
          <w:szCs w:val="24"/>
          <w:lang w:val="pl-PL"/>
        </w:rPr>
        <w:t xml:space="preserve"> 23, 11 kwietnia 2002 r.).</w:t>
      </w:r>
    </w:p>
    <w:p w:rsidR="00D216E4" w:rsidRPr="009A3E90" w:rsidRDefault="00D216E4" w:rsidP="00C623DD">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20. W niniejszej sprawie Trybunał stwierdza, że skarżąca dokonała opłaty sądowej wymaganej do rozpatrzenia jej apelacji i przesłała dowód uiszczenia owej opłaty sądowi rejonowemu listem poleconym, w formie i terminie przewidzianym w kodeksie postępowania cywilnego. List nie został dołączony do akt z przyczyn, które nie leżą po stronie skarżącej, ale są wynikiem niewłaściwego funkcjonowania kancelarii sądu lub poczty.</w:t>
      </w: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 xml:space="preserve">21. Biorąc pod uwagę niepodważalny dowód uiszczenia opłaty oraz fakt jego wysłania listem poleconym, należy stwierdzić, że odrzucenie apelacji ma charakter oczywistego błędu (patrz, z uwzględnieniem istniejących różnic, </w:t>
      </w:r>
      <w:r w:rsidRPr="009A3E90">
        <w:rPr>
          <w:rFonts w:ascii="Times New Roman" w:hAnsi="Times New Roman" w:cs="Times New Roman"/>
          <w:i/>
          <w:iCs/>
          <w:sz w:val="24"/>
          <w:szCs w:val="24"/>
          <w:lang w:val="pl-PL"/>
        </w:rPr>
        <w:t>Şega przeciwko Rumunii</w:t>
      </w:r>
      <w:r w:rsidRPr="009A3E90">
        <w:rPr>
          <w:rFonts w:ascii="Times New Roman" w:hAnsi="Times New Roman" w:cs="Times New Roman"/>
          <w:sz w:val="24"/>
          <w:szCs w:val="24"/>
          <w:lang w:val="pl-PL"/>
        </w:rPr>
        <w:t xml:space="preserve">, </w:t>
      </w:r>
      <w:r>
        <w:rPr>
          <w:rFonts w:ascii="Times New Roman" w:hAnsi="Times New Roman" w:cs="Times New Roman"/>
          <w:sz w:val="24"/>
          <w:szCs w:val="24"/>
          <w:lang w:val="pl-PL"/>
        </w:rPr>
        <w:t>n</w:t>
      </w:r>
      <w:r w:rsidRPr="009A3E90">
        <w:rPr>
          <w:rFonts w:ascii="Times New Roman" w:hAnsi="Times New Roman" w:cs="Times New Roman"/>
          <w:sz w:val="24"/>
          <w:szCs w:val="24"/>
          <w:lang w:val="pl-PL"/>
        </w:rPr>
        <w:t xml:space="preserve">r 29022/04, </w:t>
      </w:r>
      <w:r>
        <w:rPr>
          <w:rFonts w:ascii="Times New Roman" w:hAnsi="Times New Roman" w:cs="Times New Roman"/>
          <w:sz w:val="24"/>
          <w:szCs w:val="24"/>
          <w:lang w:val="pl-PL"/>
        </w:rPr>
        <w:t>§</w:t>
      </w:r>
      <w:r w:rsidRPr="009A3E90">
        <w:rPr>
          <w:rFonts w:ascii="Times New Roman" w:hAnsi="Times New Roman" w:cs="Times New Roman"/>
          <w:sz w:val="24"/>
          <w:szCs w:val="24"/>
          <w:lang w:val="pl-PL"/>
        </w:rPr>
        <w:t xml:space="preserve"> 37, 13 marca 2012).</w:t>
      </w:r>
    </w:p>
    <w:p w:rsidR="00D216E4" w:rsidRPr="009A3E90" w:rsidRDefault="00D216E4" w:rsidP="00C623DD">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22. Trybunał ocenia, że nie należy wysuwać wobec skarżącej zarzutu o brak upewnienia się, czy jej list dotarł do sądu przed dniem 30 stycznia 2007 r., zważywszy na to, że kodeks postępowania cywilnego nie przewiduje takiego obowiązku, ale wymaga wyłącznie przesłania pism procesowych listem poleconym, co też skarżąca uczyniła w terminie przewidzianym prawem. Wobec powyższego Trybunał ocenia, że odrzucając skargę skarżącej z tytułu braku figurowania potwierdzenia zapłaty w aktach sprawy, sąd rejonowy wykazał się zbyt daleko idącym formalizmem, który wpłynął na dostęp skarżącej do sądu.</w:t>
      </w:r>
    </w:p>
    <w:p w:rsidR="00D216E4" w:rsidRPr="009A3E90" w:rsidRDefault="00D216E4" w:rsidP="00C623DD">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23. Elementy owe stanowią dla Trybunału wystarczającą podstawę aby stwierdzić, że odrzucając apelację skarżącej i oddalając jej skargę kasacyjną, sąd rejonowy w Suceava pozbawił skarżącą dostępu do sądu.</w:t>
      </w:r>
    </w:p>
    <w:p w:rsidR="00D216E4" w:rsidRDefault="00D216E4" w:rsidP="0075780B">
      <w:pPr>
        <w:spacing w:after="0" w:line="240" w:lineRule="auto"/>
        <w:ind w:left="881" w:right="567"/>
        <w:rPr>
          <w:rFonts w:ascii="Times New Roman" w:hAnsi="Times New Roman" w:cs="Times New Roman"/>
          <w:sz w:val="24"/>
          <w:szCs w:val="24"/>
          <w:lang w:val="pl-PL"/>
        </w:rPr>
      </w:pPr>
      <w:r w:rsidRPr="009A3E90">
        <w:rPr>
          <w:rFonts w:ascii="Times New Roman" w:hAnsi="Times New Roman" w:cs="Times New Roman"/>
          <w:sz w:val="24"/>
          <w:szCs w:val="24"/>
          <w:lang w:val="pl-PL"/>
        </w:rPr>
        <w:t>24. Wobec tego nastąpiło naruszenie artykułu 6 ust. 1 Konwencji.</w:t>
      </w:r>
    </w:p>
    <w:p w:rsidR="00D216E4" w:rsidRPr="009A3E90" w:rsidRDefault="00D216E4" w:rsidP="0075780B">
      <w:pPr>
        <w:spacing w:after="0" w:line="240" w:lineRule="auto"/>
        <w:ind w:left="881" w:right="567"/>
        <w:rPr>
          <w:rFonts w:ascii="Times New Roman" w:hAnsi="Times New Roman" w:cs="Times New Roman"/>
          <w:sz w:val="24"/>
          <w:szCs w:val="24"/>
          <w:lang w:val="pl-PL"/>
        </w:rPr>
      </w:pPr>
    </w:p>
    <w:p w:rsidR="00D216E4" w:rsidRPr="009A3E90" w:rsidRDefault="00D216E4" w:rsidP="0075780B">
      <w:pPr>
        <w:spacing w:after="0" w:line="240" w:lineRule="auto"/>
        <w:ind w:right="567"/>
        <w:rPr>
          <w:sz w:val="14"/>
          <w:szCs w:val="14"/>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595" w:right="567"/>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II. ZASTOSOWANIE ARTYKUŁU 41 KONWENCJI</w:t>
      </w:r>
    </w:p>
    <w:p w:rsidR="00D216E4" w:rsidRPr="009A3E90" w:rsidRDefault="00D216E4" w:rsidP="0075780B">
      <w:pPr>
        <w:spacing w:after="0" w:line="240" w:lineRule="auto"/>
        <w:ind w:right="567"/>
        <w:rPr>
          <w:lang w:val="pl-PL"/>
        </w:rPr>
      </w:pPr>
    </w:p>
    <w:p w:rsidR="00D216E4" w:rsidRPr="009A3E90" w:rsidRDefault="00D216E4" w:rsidP="0075780B">
      <w:pPr>
        <w:spacing w:after="0" w:line="240" w:lineRule="auto"/>
        <w:ind w:left="881" w:right="567"/>
        <w:rPr>
          <w:rFonts w:ascii="Times New Roman" w:hAnsi="Times New Roman" w:cs="Times New Roman"/>
          <w:sz w:val="24"/>
          <w:szCs w:val="24"/>
          <w:lang w:val="pl-PL"/>
        </w:rPr>
      </w:pPr>
      <w:r w:rsidRPr="009A3E90">
        <w:rPr>
          <w:rFonts w:ascii="Times New Roman" w:hAnsi="Times New Roman" w:cs="Times New Roman"/>
          <w:sz w:val="24"/>
          <w:szCs w:val="24"/>
          <w:lang w:val="pl-PL"/>
        </w:rPr>
        <w:t>25. Artykuł 41 Konwencji przewiduje, że:</w:t>
      </w:r>
    </w:p>
    <w:p w:rsidR="00D216E4" w:rsidRPr="009A3E90" w:rsidRDefault="00D216E4" w:rsidP="0075780B">
      <w:pPr>
        <w:spacing w:after="0" w:line="240" w:lineRule="auto"/>
        <w:ind w:right="567"/>
        <w:rPr>
          <w:sz w:val="11"/>
          <w:szCs w:val="11"/>
          <w:lang w:val="pl-PL"/>
        </w:rPr>
      </w:pPr>
    </w:p>
    <w:p w:rsidR="00D216E4" w:rsidRPr="009A3E90" w:rsidRDefault="00D216E4" w:rsidP="0075780B">
      <w:pPr>
        <w:spacing w:after="0" w:line="240" w:lineRule="auto"/>
        <w:ind w:left="1021" w:right="567" w:firstLine="142"/>
        <w:jc w:val="both"/>
        <w:rPr>
          <w:rFonts w:ascii="Times New Roman" w:hAnsi="Times New Roman" w:cs="Times New Roman"/>
          <w:sz w:val="20"/>
          <w:szCs w:val="20"/>
          <w:lang w:val="pl-PL"/>
        </w:rPr>
      </w:pPr>
      <w:r w:rsidRPr="009A3E90">
        <w:rPr>
          <w:rFonts w:ascii="Times New Roman" w:hAnsi="Times New Roman" w:cs="Times New Roman"/>
          <w:sz w:val="20"/>
          <w:szCs w:val="2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D216E4" w:rsidRPr="009A3E90" w:rsidRDefault="00D216E4" w:rsidP="0075780B">
      <w:pPr>
        <w:spacing w:after="0" w:line="240" w:lineRule="auto"/>
        <w:ind w:right="567"/>
        <w:rPr>
          <w:sz w:val="16"/>
          <w:szCs w:val="16"/>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828" w:right="567"/>
        <w:rPr>
          <w:rFonts w:ascii="Times New Roman" w:hAnsi="Times New Roman" w:cs="Times New Roman"/>
          <w:sz w:val="24"/>
          <w:szCs w:val="24"/>
          <w:lang w:val="pl-PL"/>
        </w:rPr>
      </w:pPr>
      <w:r w:rsidRPr="009A3E90">
        <w:rPr>
          <w:rFonts w:ascii="Times New Roman" w:hAnsi="Times New Roman" w:cs="Times New Roman"/>
          <w:b/>
          <w:bCs/>
          <w:sz w:val="24"/>
          <w:szCs w:val="24"/>
          <w:lang w:val="pl-PL"/>
        </w:rPr>
        <w:t>A. Szkoda</w:t>
      </w:r>
    </w:p>
    <w:p w:rsidR="00D216E4" w:rsidRPr="009A3E90" w:rsidRDefault="00D216E4" w:rsidP="0075780B">
      <w:pPr>
        <w:spacing w:after="0" w:line="240" w:lineRule="auto"/>
        <w:ind w:right="567"/>
        <w:rPr>
          <w:lang w:val="pl-PL"/>
        </w:rPr>
      </w:pP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26. Skarżąca zażądała sumy 79 534 euro (EUR) tytułem szkody majątkowej. Kwota ta według niej odpowiada wartości spornych gruntów. Skarżąca nie utrzymuje, że z tytułu odrzucenia jej apelacji poniosła ona straty moralne.</w:t>
      </w:r>
    </w:p>
    <w:p w:rsidR="00D216E4" w:rsidRPr="009A3E90" w:rsidRDefault="00D216E4" w:rsidP="00C623DD">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27. Rząd podważa owe roszczenia. Uznaje on, że nie ma związku przyczynowo-skutkowego pomiędzy przedstawioną szkodą materialną oraz przywoływanym naruszeniem Konwencji.</w:t>
      </w: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 xml:space="preserve">28. Nie dostrzegając związku przyczynowo-skutkowego między stwierdzonym naruszeniem </w:t>
      </w:r>
      <w:r>
        <w:rPr>
          <w:rFonts w:ascii="Times New Roman" w:hAnsi="Times New Roman" w:cs="Times New Roman"/>
          <w:sz w:val="24"/>
          <w:szCs w:val="24"/>
          <w:lang w:val="pl-PL"/>
        </w:rPr>
        <w:t>a</w:t>
      </w:r>
      <w:r w:rsidRPr="009A3E90">
        <w:rPr>
          <w:rFonts w:ascii="Times New Roman" w:hAnsi="Times New Roman" w:cs="Times New Roman"/>
          <w:sz w:val="24"/>
          <w:szCs w:val="24"/>
          <w:lang w:val="pl-PL"/>
        </w:rPr>
        <w:t xml:space="preserve"> przedstawioną szkodą materialną, Trybunał odrzuca owo roszczenie.</w:t>
      </w:r>
    </w:p>
    <w:p w:rsidR="00D216E4" w:rsidRPr="00A15F29" w:rsidRDefault="00D216E4" w:rsidP="00C623DD">
      <w:pPr>
        <w:pStyle w:val="Styl1"/>
        <w:rPr>
          <w:lang w:val="pl-PL"/>
        </w:rPr>
      </w:pPr>
      <w:r w:rsidRPr="00A15F29">
        <w:rPr>
          <w:lang w:val="pl-PL"/>
        </w:rPr>
        <w:t xml:space="preserve">29. Uczyniwszy to, przypomina, że jeśli, tak jak w okolicznościach niniejszej sprawy, Trybunał stwierdzi naruszenie praw skarżącego, artykuł 509 ust. 10 nowego rumuńskiego kodeksu postępowania cywilnego umożliwia ponowne rozpoznanie sprawy </w:t>
      </w:r>
      <w:r>
        <w:rPr>
          <w:lang w:val="pl-PL"/>
        </w:rPr>
        <w:t xml:space="preserve">na poziomie krajowym </w:t>
      </w:r>
      <w:r w:rsidRPr="00A15F29">
        <w:rPr>
          <w:lang w:val="pl-PL"/>
        </w:rPr>
        <w:t>(</w:t>
      </w:r>
      <w:r w:rsidRPr="00A15F29">
        <w:rPr>
          <w:i/>
          <w:iCs/>
          <w:lang w:val="pl-PL"/>
        </w:rPr>
        <w:t>Siegle przeciwko Rumunii</w:t>
      </w:r>
      <w:r w:rsidRPr="00A15F29">
        <w:rPr>
          <w:lang w:val="pl-PL"/>
        </w:rPr>
        <w:t>, nr</w:t>
      </w:r>
      <w:r w:rsidRPr="00A15F29">
        <w:rPr>
          <w:vertAlign w:val="superscript"/>
          <w:lang w:val="pl-PL"/>
        </w:rPr>
        <w:t xml:space="preserve"> </w:t>
      </w:r>
      <w:r w:rsidRPr="00A15F29">
        <w:rPr>
          <w:lang w:val="pl-PL"/>
        </w:rPr>
        <w:t>23456/04, ust. 47, 16 kwietnia 2013 r.).</w:t>
      </w:r>
    </w:p>
    <w:p w:rsidR="00D216E4" w:rsidRPr="009A3E90" w:rsidRDefault="00D216E4" w:rsidP="0075780B">
      <w:pPr>
        <w:spacing w:after="0" w:line="240" w:lineRule="auto"/>
        <w:ind w:right="567"/>
        <w:rPr>
          <w:sz w:val="17"/>
          <w:szCs w:val="17"/>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828" w:right="567"/>
        <w:rPr>
          <w:rFonts w:ascii="Times New Roman" w:hAnsi="Times New Roman" w:cs="Times New Roman"/>
          <w:sz w:val="24"/>
          <w:szCs w:val="24"/>
          <w:lang w:val="pl-PL"/>
        </w:rPr>
      </w:pPr>
      <w:r w:rsidRPr="009A3E90">
        <w:rPr>
          <w:rFonts w:ascii="Times New Roman" w:hAnsi="Times New Roman" w:cs="Times New Roman"/>
          <w:b/>
          <w:bCs/>
          <w:sz w:val="24"/>
          <w:szCs w:val="24"/>
          <w:lang w:val="pl-PL"/>
        </w:rPr>
        <w:t>B. Koszty i wydatki</w:t>
      </w:r>
    </w:p>
    <w:p w:rsidR="00D216E4" w:rsidRPr="009A3E90" w:rsidRDefault="00D216E4" w:rsidP="0075780B">
      <w:pPr>
        <w:spacing w:after="0" w:line="240" w:lineRule="auto"/>
        <w:ind w:right="567"/>
        <w:rPr>
          <w:lang w:val="pl-PL"/>
        </w:rPr>
      </w:pPr>
    </w:p>
    <w:p w:rsidR="00D216E4" w:rsidRPr="009A3E90" w:rsidRDefault="00D216E4" w:rsidP="0075780B">
      <w:pPr>
        <w:spacing w:after="0" w:line="240" w:lineRule="auto"/>
        <w:ind w:left="881" w:right="567"/>
        <w:rPr>
          <w:rFonts w:ascii="Times New Roman" w:hAnsi="Times New Roman" w:cs="Times New Roman"/>
          <w:sz w:val="24"/>
          <w:szCs w:val="24"/>
          <w:lang w:val="pl-PL"/>
        </w:rPr>
      </w:pPr>
      <w:r w:rsidRPr="009A3E90">
        <w:rPr>
          <w:rFonts w:ascii="Times New Roman" w:hAnsi="Times New Roman" w:cs="Times New Roman"/>
          <w:sz w:val="24"/>
          <w:szCs w:val="24"/>
          <w:lang w:val="pl-PL"/>
        </w:rPr>
        <w:t>30. Skarżąca nie przedstawiła żadnych roszczeń z tego tytułu.</w:t>
      </w:r>
    </w:p>
    <w:p w:rsidR="00D216E4" w:rsidRPr="009A3E90" w:rsidRDefault="00D216E4" w:rsidP="0075780B">
      <w:pPr>
        <w:spacing w:after="0" w:line="240" w:lineRule="auto"/>
        <w:ind w:right="567"/>
        <w:rPr>
          <w:sz w:val="11"/>
          <w:szCs w:val="11"/>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left="595" w:right="567"/>
        <w:jc w:val="both"/>
        <w:rPr>
          <w:rFonts w:ascii="Times New Roman" w:hAnsi="Times New Roman" w:cs="Times New Roman"/>
          <w:sz w:val="28"/>
          <w:szCs w:val="28"/>
          <w:lang w:val="pl-PL"/>
        </w:rPr>
      </w:pPr>
      <w:r w:rsidRPr="009A3E90">
        <w:rPr>
          <w:rFonts w:ascii="Times New Roman" w:hAnsi="Times New Roman" w:cs="Times New Roman"/>
          <w:sz w:val="28"/>
          <w:szCs w:val="28"/>
          <w:lang w:val="pl-PL"/>
        </w:rPr>
        <w:t>Z TYCH WZGLĘDÓW, TRYBUNAŁ JEDNOGŁOŚNIE</w:t>
      </w:r>
    </w:p>
    <w:p w:rsidR="00D216E4" w:rsidRPr="009A3E90" w:rsidRDefault="00D216E4" w:rsidP="0075780B">
      <w:pPr>
        <w:spacing w:after="0" w:line="240" w:lineRule="auto"/>
        <w:ind w:right="567"/>
        <w:rPr>
          <w:sz w:val="24"/>
          <w:szCs w:val="24"/>
          <w:lang w:val="pl-PL"/>
        </w:rPr>
      </w:pPr>
    </w:p>
    <w:p w:rsidR="00D216E4" w:rsidRPr="009A3E90" w:rsidRDefault="00D216E4" w:rsidP="0075780B">
      <w:pPr>
        <w:spacing w:after="0" w:line="240" w:lineRule="auto"/>
        <w:ind w:left="595" w:right="567"/>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 xml:space="preserve">1. </w:t>
      </w:r>
      <w:r w:rsidRPr="009A3E90">
        <w:rPr>
          <w:rFonts w:ascii="Times New Roman" w:hAnsi="Times New Roman" w:cs="Times New Roman"/>
          <w:i/>
          <w:iCs/>
          <w:sz w:val="24"/>
          <w:szCs w:val="24"/>
          <w:lang w:val="pl-PL"/>
        </w:rPr>
        <w:t>Uznaje</w:t>
      </w:r>
      <w:r w:rsidRPr="009A3E90">
        <w:rPr>
          <w:rFonts w:ascii="Times New Roman" w:hAnsi="Times New Roman" w:cs="Times New Roman"/>
          <w:sz w:val="24"/>
          <w:szCs w:val="24"/>
          <w:lang w:val="pl-PL"/>
        </w:rPr>
        <w:t xml:space="preserve"> skargę za dopuszczalną;</w:t>
      </w:r>
    </w:p>
    <w:p w:rsidR="00D216E4" w:rsidRPr="009A3E90" w:rsidRDefault="00D216E4" w:rsidP="0075780B">
      <w:pPr>
        <w:spacing w:after="0" w:line="240" w:lineRule="auto"/>
        <w:ind w:right="567"/>
        <w:rPr>
          <w:sz w:val="26"/>
          <w:szCs w:val="26"/>
          <w:lang w:val="pl-PL"/>
        </w:rPr>
      </w:pPr>
    </w:p>
    <w:p w:rsidR="00D216E4" w:rsidRPr="009A3E90" w:rsidRDefault="00D216E4" w:rsidP="0075780B">
      <w:pPr>
        <w:spacing w:after="0" w:line="240" w:lineRule="auto"/>
        <w:ind w:left="595" w:right="567"/>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 xml:space="preserve">2. </w:t>
      </w:r>
      <w:r w:rsidRPr="009A3E90">
        <w:rPr>
          <w:rFonts w:ascii="Times New Roman" w:hAnsi="Times New Roman" w:cs="Times New Roman"/>
          <w:i/>
          <w:iCs/>
          <w:sz w:val="24"/>
          <w:szCs w:val="24"/>
          <w:lang w:val="pl-PL"/>
        </w:rPr>
        <w:t xml:space="preserve">Stwierdza, </w:t>
      </w:r>
      <w:r w:rsidRPr="009A3E90">
        <w:rPr>
          <w:rFonts w:ascii="Times New Roman" w:hAnsi="Times New Roman" w:cs="Times New Roman"/>
          <w:sz w:val="24"/>
          <w:szCs w:val="24"/>
          <w:lang w:val="pl-PL"/>
        </w:rPr>
        <w:t>że nastąpiło naruszenie artykułu 6 ust. 1 Konwencji;</w:t>
      </w:r>
    </w:p>
    <w:p w:rsidR="00D216E4" w:rsidRPr="009A3E90" w:rsidRDefault="00D216E4" w:rsidP="0075780B">
      <w:pPr>
        <w:spacing w:after="0" w:line="240" w:lineRule="auto"/>
        <w:ind w:right="567"/>
        <w:rPr>
          <w:sz w:val="26"/>
          <w:szCs w:val="26"/>
          <w:lang w:val="pl-PL"/>
        </w:rPr>
      </w:pPr>
    </w:p>
    <w:p w:rsidR="00D216E4" w:rsidRPr="009A3E90" w:rsidRDefault="00D216E4" w:rsidP="0075780B">
      <w:pPr>
        <w:spacing w:after="0" w:line="240" w:lineRule="auto"/>
        <w:ind w:left="595" w:right="567"/>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 xml:space="preserve">3. </w:t>
      </w:r>
      <w:r w:rsidRPr="009A3E90">
        <w:rPr>
          <w:rFonts w:ascii="Times New Roman" w:hAnsi="Times New Roman" w:cs="Times New Roman"/>
          <w:i/>
          <w:iCs/>
          <w:sz w:val="24"/>
          <w:szCs w:val="24"/>
          <w:lang w:val="pl-PL"/>
        </w:rPr>
        <w:t xml:space="preserve">Oddala </w:t>
      </w:r>
      <w:r w:rsidRPr="009A3E90">
        <w:rPr>
          <w:rFonts w:ascii="Times New Roman" w:hAnsi="Times New Roman" w:cs="Times New Roman"/>
          <w:sz w:val="24"/>
          <w:szCs w:val="24"/>
          <w:lang w:val="pl-PL"/>
        </w:rPr>
        <w:t>żądanie słusznego zadośćuczynienia.</w:t>
      </w:r>
    </w:p>
    <w:p w:rsidR="00D216E4" w:rsidRPr="009A3E90" w:rsidRDefault="00D216E4" w:rsidP="0075780B">
      <w:pPr>
        <w:spacing w:after="0" w:line="240" w:lineRule="auto"/>
        <w:ind w:right="567"/>
        <w:rPr>
          <w:lang w:val="pl-PL"/>
        </w:rPr>
      </w:pPr>
    </w:p>
    <w:p w:rsidR="00D216E4" w:rsidRPr="009A3E90" w:rsidRDefault="00D216E4" w:rsidP="0075780B">
      <w:pPr>
        <w:spacing w:after="0" w:line="240" w:lineRule="auto"/>
        <w:ind w:left="595" w:right="567" w:firstLine="285"/>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Sporządzono w języku francuskim oraz obwieszczono pisemnie dnia 23 lutego 2014 roku, zgodnie z Regułą 77 ust. 2 i ust. 3 Regulaminu Trybunału.</w:t>
      </w:r>
    </w:p>
    <w:p w:rsidR="00D216E4" w:rsidRPr="009A3E90" w:rsidRDefault="00D216E4" w:rsidP="0075780B">
      <w:pPr>
        <w:spacing w:after="0" w:line="240" w:lineRule="auto"/>
        <w:ind w:right="567"/>
        <w:rPr>
          <w:sz w:val="11"/>
          <w:szCs w:val="11"/>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75780B">
      <w:pPr>
        <w:spacing w:after="0" w:line="240" w:lineRule="auto"/>
        <w:ind w:right="567"/>
        <w:rPr>
          <w:sz w:val="20"/>
          <w:szCs w:val="20"/>
          <w:lang w:val="pl-PL"/>
        </w:rPr>
      </w:pPr>
    </w:p>
    <w:p w:rsidR="00D216E4" w:rsidRPr="009A3E90" w:rsidRDefault="00D216E4" w:rsidP="00C623DD">
      <w:pPr>
        <w:tabs>
          <w:tab w:val="center" w:pos="6946"/>
        </w:tabs>
        <w:spacing w:after="0" w:line="240" w:lineRule="auto"/>
        <w:ind w:left="670" w:right="567"/>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Marialena Tsirli</w:t>
      </w:r>
      <w:r w:rsidRPr="009A3E90">
        <w:rPr>
          <w:rFonts w:ascii="Times New Roman" w:hAnsi="Times New Roman" w:cs="Times New Roman"/>
          <w:sz w:val="24"/>
          <w:szCs w:val="24"/>
          <w:lang w:val="pl-PL"/>
        </w:rPr>
        <w:tab/>
        <w:t>Josep Casadevall</w:t>
      </w:r>
    </w:p>
    <w:p w:rsidR="00D216E4" w:rsidRPr="009A3E90" w:rsidRDefault="00D216E4" w:rsidP="00C623DD">
      <w:pPr>
        <w:tabs>
          <w:tab w:val="center" w:pos="6946"/>
        </w:tabs>
        <w:spacing w:after="0" w:line="240" w:lineRule="auto"/>
        <w:ind w:left="595" w:right="567"/>
        <w:jc w:val="both"/>
        <w:rPr>
          <w:rFonts w:ascii="Times New Roman" w:hAnsi="Times New Roman" w:cs="Times New Roman"/>
          <w:sz w:val="24"/>
          <w:szCs w:val="24"/>
          <w:lang w:val="pl-PL"/>
        </w:rPr>
      </w:pPr>
      <w:r w:rsidRPr="009A3E90">
        <w:rPr>
          <w:rFonts w:ascii="Times New Roman" w:hAnsi="Times New Roman" w:cs="Times New Roman"/>
          <w:sz w:val="24"/>
          <w:szCs w:val="24"/>
          <w:lang w:val="pl-PL"/>
        </w:rPr>
        <w:t>Zastępca Kanclerza</w:t>
      </w:r>
      <w:r w:rsidRPr="009A3E90">
        <w:rPr>
          <w:rFonts w:ascii="Times New Roman" w:hAnsi="Times New Roman" w:cs="Times New Roman"/>
          <w:sz w:val="24"/>
          <w:szCs w:val="24"/>
          <w:lang w:val="pl-PL"/>
        </w:rPr>
        <w:tab/>
        <w:t>Przewodniczący</w:t>
      </w:r>
    </w:p>
    <w:sectPr w:rsidR="00D216E4" w:rsidRPr="009A3E90" w:rsidSect="002E7019">
      <w:pgSz w:w="11907" w:h="16840" w:code="21"/>
      <w:pgMar w:top="1417" w:right="1417" w:bottom="1417" w:left="1417" w:header="158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E4" w:rsidRDefault="00D216E4" w:rsidP="00D06A11">
      <w:pPr>
        <w:spacing w:after="0" w:line="240" w:lineRule="auto"/>
      </w:pPr>
      <w:r>
        <w:separator/>
      </w:r>
    </w:p>
  </w:endnote>
  <w:endnote w:type="continuationSeparator" w:id="0">
    <w:p w:rsidR="00D216E4" w:rsidRDefault="00D216E4" w:rsidP="00D06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E4" w:rsidRDefault="00D216E4" w:rsidP="00D06A11">
      <w:pPr>
        <w:spacing w:after="0" w:line="240" w:lineRule="auto"/>
      </w:pPr>
      <w:r>
        <w:separator/>
      </w:r>
    </w:p>
  </w:footnote>
  <w:footnote w:type="continuationSeparator" w:id="0">
    <w:p w:rsidR="00D216E4" w:rsidRDefault="00D216E4" w:rsidP="00D06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E4" w:rsidRDefault="00D216E4" w:rsidP="0075780B">
    <w:pPr>
      <w:tabs>
        <w:tab w:val="center" w:pos="4536"/>
      </w:tabs>
      <w:spacing w:after="0" w:line="204" w:lineRule="exact"/>
      <w:ind w:left="567" w:right="567"/>
      <w:rPr>
        <w:rFonts w:ascii="Times New Roman" w:hAnsi="Times New Roman" w:cs="Times New Roman"/>
        <w:sz w:val="18"/>
        <w:szCs w:val="18"/>
        <w:lang w:val="pl-PL"/>
      </w:rPr>
    </w:pPr>
    <w:r w:rsidRPr="009A3E90">
      <w:rPr>
        <w:rFonts w:ascii="Times New Roman" w:hAnsi="Times New Roman" w:cs="Times New Roman"/>
        <w:sz w:val="18"/>
        <w:szCs w:val="18"/>
        <w:lang w:val="pl-PL"/>
      </w:rPr>
      <w:fldChar w:fldCharType="begin"/>
    </w:r>
    <w:r w:rsidRPr="009A3E90">
      <w:rPr>
        <w:rFonts w:ascii="Times New Roman" w:hAnsi="Times New Roman" w:cs="Times New Roman"/>
        <w:sz w:val="18"/>
        <w:szCs w:val="18"/>
        <w:lang w:val="pl-PL"/>
      </w:rPr>
      <w:instrText xml:space="preserve"> PAGE </w:instrText>
    </w:r>
    <w:r w:rsidRPr="009A3E90">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6</w:t>
    </w:r>
    <w:r w:rsidRPr="009A3E90">
      <w:rPr>
        <w:rFonts w:ascii="Times New Roman" w:hAnsi="Times New Roman" w:cs="Times New Roman"/>
        <w:sz w:val="18"/>
        <w:szCs w:val="18"/>
        <w:lang w:val="pl-PL"/>
      </w:rPr>
      <w:fldChar w:fldCharType="end"/>
    </w:r>
    <w:r w:rsidRPr="009A3E90">
      <w:rPr>
        <w:rFonts w:ascii="Times New Roman" w:hAnsi="Times New Roman" w:cs="Times New Roman"/>
        <w:sz w:val="18"/>
        <w:szCs w:val="18"/>
        <w:lang w:val="pl-PL"/>
      </w:rPr>
      <w:tab/>
      <w:t>WYROK W SPRAWIE HIETSCH przeciwko RUMUNII</w:t>
    </w:r>
  </w:p>
  <w:p w:rsidR="00D216E4" w:rsidRDefault="00D216E4" w:rsidP="0075780B">
    <w:pPr>
      <w:tabs>
        <w:tab w:val="center" w:pos="4536"/>
      </w:tabs>
      <w:spacing w:after="0" w:line="204" w:lineRule="exact"/>
      <w:ind w:left="567" w:right="567"/>
      <w:rPr>
        <w:rFonts w:ascii="Times New Roman" w:hAnsi="Times New Roman" w:cs="Times New Roman"/>
        <w:sz w:val="18"/>
        <w:szCs w:val="18"/>
        <w:lang w:val="pl-PL"/>
      </w:rPr>
    </w:pPr>
  </w:p>
  <w:p w:rsidR="00D216E4" w:rsidRPr="009A3E90" w:rsidRDefault="00D216E4" w:rsidP="0075780B">
    <w:pPr>
      <w:tabs>
        <w:tab w:val="center" w:pos="4536"/>
      </w:tabs>
      <w:spacing w:after="0" w:line="204" w:lineRule="exact"/>
      <w:ind w:left="567" w:right="567"/>
      <w:rPr>
        <w:rFonts w:ascii="Times New Roman" w:hAnsi="Times New Roman" w:cs="Times New Roman"/>
        <w:sz w:val="18"/>
        <w:szCs w:val="1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E4" w:rsidRPr="00F92AE8" w:rsidRDefault="00D216E4" w:rsidP="0075780B">
    <w:pPr>
      <w:tabs>
        <w:tab w:val="right" w:pos="7938"/>
      </w:tabs>
      <w:spacing w:after="0" w:line="204" w:lineRule="exact"/>
      <w:ind w:left="2552" w:right="-20"/>
      <w:rPr>
        <w:rFonts w:ascii="Times New Roman" w:hAnsi="Times New Roman" w:cs="Times New Roman"/>
        <w:color w:val="FFFFFF"/>
        <w:sz w:val="18"/>
        <w:szCs w:val="18"/>
        <w:lang w:val="pl-PL"/>
      </w:rPr>
    </w:pPr>
    <w:r w:rsidRPr="00F92AE8">
      <w:rPr>
        <w:rFonts w:ascii="Times New Roman" w:hAnsi="Times New Roman" w:cs="Times New Roman"/>
        <w:color w:val="FFFFFF"/>
        <w:sz w:val="18"/>
        <w:szCs w:val="18"/>
        <w:lang w:val="pl-PL"/>
      </w:rPr>
      <w:t>WYROK W SPRAWIE HIETSCH przeciwko RUMUNII</w:t>
    </w:r>
    <w:r w:rsidRPr="00F92AE8">
      <w:rPr>
        <w:rFonts w:ascii="Times New Roman" w:hAnsi="Times New Roman" w:cs="Times New Roman"/>
        <w:color w:val="FFFFFF"/>
        <w:sz w:val="18"/>
        <w:szCs w:val="18"/>
        <w:lang w:val="pl-PL"/>
      </w:rPr>
      <w:tab/>
    </w:r>
    <w:r w:rsidRPr="00F92AE8">
      <w:rPr>
        <w:rFonts w:ascii="Times New Roman" w:hAnsi="Times New Roman" w:cs="Times New Roman"/>
        <w:color w:val="FFFFFF"/>
        <w:sz w:val="18"/>
        <w:szCs w:val="18"/>
        <w:lang w:val="pl-PL"/>
      </w:rPr>
      <w:fldChar w:fldCharType="begin"/>
    </w:r>
    <w:r w:rsidRPr="00F92AE8">
      <w:rPr>
        <w:rFonts w:ascii="Times New Roman" w:hAnsi="Times New Roman" w:cs="Times New Roman"/>
        <w:color w:val="FFFFFF"/>
        <w:sz w:val="18"/>
        <w:szCs w:val="18"/>
        <w:lang w:val="pl-PL"/>
      </w:rPr>
      <w:instrText xml:space="preserve"> PAGE </w:instrText>
    </w:r>
    <w:r w:rsidRPr="00F92AE8">
      <w:rPr>
        <w:rFonts w:ascii="Times New Roman" w:hAnsi="Times New Roman" w:cs="Times New Roman"/>
        <w:color w:val="FFFFFF"/>
        <w:sz w:val="18"/>
        <w:szCs w:val="18"/>
        <w:lang w:val="pl-PL"/>
      </w:rPr>
      <w:fldChar w:fldCharType="separate"/>
    </w:r>
    <w:r>
      <w:rPr>
        <w:rFonts w:ascii="Times New Roman" w:hAnsi="Times New Roman" w:cs="Times New Roman"/>
        <w:noProof/>
        <w:color w:val="FFFFFF"/>
        <w:sz w:val="18"/>
        <w:szCs w:val="18"/>
        <w:lang w:val="pl-PL"/>
      </w:rPr>
      <w:t>1</w:t>
    </w:r>
    <w:r w:rsidRPr="00F92AE8">
      <w:rPr>
        <w:rFonts w:ascii="Times New Roman" w:hAnsi="Times New Roman" w:cs="Times New Roman"/>
        <w:color w:val="FFFFFF"/>
        <w:sz w:val="18"/>
        <w:szCs w:val="18"/>
        <w:lang w:val="pl-PL"/>
      </w:rPr>
      <w:fldChar w:fldCharType="end"/>
    </w:r>
  </w:p>
  <w:p w:rsidR="00D216E4" w:rsidRDefault="00D216E4" w:rsidP="0075780B">
    <w:pPr>
      <w:tabs>
        <w:tab w:val="right" w:pos="7938"/>
      </w:tabs>
      <w:spacing w:after="0" w:line="204" w:lineRule="exact"/>
      <w:ind w:left="2552" w:right="-20"/>
      <w:rPr>
        <w:rFonts w:ascii="Times New Roman" w:hAnsi="Times New Roman" w:cs="Times New Roman"/>
        <w:sz w:val="18"/>
        <w:szCs w:val="18"/>
        <w:lang w:val="pl-PL"/>
      </w:rPr>
    </w:pPr>
  </w:p>
  <w:p w:rsidR="00D216E4" w:rsidRPr="009A3E90" w:rsidRDefault="00D216E4" w:rsidP="0075780B">
    <w:pPr>
      <w:tabs>
        <w:tab w:val="right" w:pos="7938"/>
      </w:tabs>
      <w:spacing w:after="0" w:line="204" w:lineRule="exact"/>
      <w:ind w:left="2552" w:right="-20"/>
      <w:rPr>
        <w:rFonts w:ascii="Times New Roman" w:hAnsi="Times New Roman" w:cs="Times New Roman"/>
        <w:sz w:val="18"/>
        <w:szCs w:val="18"/>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A11"/>
    <w:rsid w:val="0011667A"/>
    <w:rsid w:val="0023732D"/>
    <w:rsid w:val="002E7019"/>
    <w:rsid w:val="00361A6A"/>
    <w:rsid w:val="003D3A85"/>
    <w:rsid w:val="0045493C"/>
    <w:rsid w:val="004600D9"/>
    <w:rsid w:val="00461A3B"/>
    <w:rsid w:val="00517720"/>
    <w:rsid w:val="005442F8"/>
    <w:rsid w:val="005A2752"/>
    <w:rsid w:val="005C3D27"/>
    <w:rsid w:val="005E66D4"/>
    <w:rsid w:val="00602D9C"/>
    <w:rsid w:val="006C2167"/>
    <w:rsid w:val="0075780B"/>
    <w:rsid w:val="008478B4"/>
    <w:rsid w:val="00974379"/>
    <w:rsid w:val="009A3E90"/>
    <w:rsid w:val="00A15F29"/>
    <w:rsid w:val="00A2062C"/>
    <w:rsid w:val="00AA2E8C"/>
    <w:rsid w:val="00C623DD"/>
    <w:rsid w:val="00CF6AE6"/>
    <w:rsid w:val="00D06A11"/>
    <w:rsid w:val="00D216E4"/>
    <w:rsid w:val="00D944B8"/>
    <w:rsid w:val="00E30AE0"/>
    <w:rsid w:val="00E648DA"/>
    <w:rsid w:val="00EB176A"/>
    <w:rsid w:val="00EE1D50"/>
    <w:rsid w:val="00F92A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F8"/>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578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5780B"/>
  </w:style>
  <w:style w:type="paragraph" w:styleId="Footer">
    <w:name w:val="footer"/>
    <w:basedOn w:val="Normal"/>
    <w:link w:val="FooterChar"/>
    <w:uiPriority w:val="99"/>
    <w:semiHidden/>
    <w:rsid w:val="0075780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75780B"/>
  </w:style>
  <w:style w:type="paragraph" w:styleId="BalloonText">
    <w:name w:val="Balloon Text"/>
    <w:basedOn w:val="Normal"/>
    <w:link w:val="BalloonTextChar"/>
    <w:uiPriority w:val="99"/>
    <w:semiHidden/>
    <w:rsid w:val="0075780B"/>
    <w:pPr>
      <w:spacing w:after="0" w:line="240" w:lineRule="auto"/>
    </w:pPr>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75780B"/>
    <w:rPr>
      <w:rFonts w:ascii="Tahoma" w:hAnsi="Tahoma" w:cs="Tahoma"/>
      <w:sz w:val="16"/>
      <w:szCs w:val="16"/>
    </w:rPr>
  </w:style>
  <w:style w:type="paragraph" w:customStyle="1" w:styleId="Styl1">
    <w:name w:val="Styl1"/>
    <w:basedOn w:val="Normal"/>
    <w:link w:val="Styl1Znak"/>
    <w:uiPriority w:val="99"/>
    <w:rsid w:val="0075780B"/>
    <w:pPr>
      <w:spacing w:after="0" w:line="240" w:lineRule="auto"/>
      <w:ind w:left="595" w:right="567" w:firstLine="285"/>
      <w:jc w:val="both"/>
    </w:pPr>
    <w:rPr>
      <w:rFonts w:cs="Times New Roman"/>
      <w:sz w:val="24"/>
      <w:szCs w:val="24"/>
      <w:lang w:val="fr-FR" w:eastAsia="pl-PL"/>
    </w:rPr>
  </w:style>
  <w:style w:type="character" w:customStyle="1" w:styleId="Styl1Znak">
    <w:name w:val="Styl1 Znak"/>
    <w:link w:val="Styl1"/>
    <w:uiPriority w:val="99"/>
    <w:locked/>
    <w:rsid w:val="0075780B"/>
    <w:rPr>
      <w:rFonts w:ascii="Times New Roman" w:hAnsi="Times New Roman" w:cs="Times New Roman"/>
      <w:sz w:val="24"/>
      <w:szCs w:val="24"/>
      <w:lang w:val="fr-FR"/>
    </w:rPr>
  </w:style>
  <w:style w:type="character" w:styleId="Hyperlink">
    <w:name w:val="Hyperlink"/>
    <w:basedOn w:val="DefaultParagraphFont"/>
    <w:uiPriority w:val="99"/>
    <w:semiHidden/>
    <w:rsid w:val="002E7019"/>
    <w:rPr>
      <w:color w:val="0000FF"/>
      <w:u w:val="single"/>
    </w:rPr>
  </w:style>
  <w:style w:type="paragraph" w:customStyle="1" w:styleId="s6e50bd9a">
    <w:name w:val="s6e50bd9a"/>
    <w:basedOn w:val="Normal"/>
    <w:uiPriority w:val="99"/>
    <w:rsid w:val="002E7019"/>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746c8714">
    <w:name w:val="s746c8714"/>
    <w:basedOn w:val="Normal"/>
    <w:uiPriority w:val="99"/>
    <w:rsid w:val="002E7019"/>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4f807e54">
    <w:name w:val="s4f807e54"/>
    <w:uiPriority w:val="99"/>
    <w:rsid w:val="002E701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7431032">
      <w:marLeft w:val="0"/>
      <w:marRight w:val="0"/>
      <w:marTop w:val="0"/>
      <w:marBottom w:val="0"/>
      <w:divBdr>
        <w:top w:val="none" w:sz="0" w:space="0" w:color="auto"/>
        <w:left w:val="none" w:sz="0" w:space="0" w:color="auto"/>
        <w:bottom w:val="none" w:sz="0" w:space="0" w:color="auto"/>
        <w:right w:val="none" w:sz="0" w:space="0" w:color="auto"/>
      </w:divBdr>
    </w:div>
    <w:div w:id="157431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1477</Words>
  <Characters>8864</Characters>
  <Application>Microsoft Office Outlook</Application>
  <DocSecurity>0</DocSecurity>
  <Lines>0</Lines>
  <Paragraphs>0</Paragraphs>
  <ScaleCrop>false</ScaleCrop>
  <Company>NSA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Grzegorz Piekut</dc:creator>
  <cp:keywords/>
  <dc:description/>
  <cp:lastModifiedBy>wzorek</cp:lastModifiedBy>
  <cp:revision>2</cp:revision>
  <dcterms:created xsi:type="dcterms:W3CDTF">2016-06-15T06:55:00Z</dcterms:created>
  <dcterms:modified xsi:type="dcterms:W3CDTF">2016-06-15T06:55:00Z</dcterms:modified>
</cp:coreProperties>
</file>