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6A" w:rsidRDefault="00F30D6A" w:rsidP="00C21878">
      <w:pPr>
        <w:pStyle w:val="s746c8714"/>
        <w:spacing w:beforeAutospacing="0" w:after="120" w:afterAutospacing="0"/>
        <w:ind w:left="567" w:right="566"/>
        <w:jc w:val="center"/>
        <w:rPr>
          <w:rStyle w:val="s4f807e54"/>
          <w:rFonts w:ascii="Arial" w:hAnsi="Arial" w:cs="Arial"/>
          <w:sz w:val="20"/>
          <w:szCs w:val="20"/>
          <w:lang w:val="en-US"/>
        </w:rPr>
      </w:pPr>
    </w:p>
    <w:p w:rsidR="00F30D6A" w:rsidRDefault="00F30D6A" w:rsidP="00C21878">
      <w:pPr>
        <w:spacing w:after="0" w:line="240" w:lineRule="auto"/>
        <w:jc w:val="center"/>
        <w:rPr>
          <w:rStyle w:val="s4f807e54"/>
          <w:rFonts w:ascii="Arial" w:hAnsi="Arial" w:cs="Arial"/>
          <w:sz w:val="20"/>
          <w:szCs w:val="20"/>
          <w:lang w:val="pl-PL" w:eastAsia="pl-PL"/>
        </w:rPr>
      </w:pPr>
      <w:r w:rsidRPr="00C21878">
        <w:rPr>
          <w:rStyle w:val="s4f807e54"/>
          <w:rFonts w:ascii="Arial" w:hAnsi="Arial" w:cs="Arial"/>
          <w:sz w:val="20"/>
          <w:szCs w:val="20"/>
          <w:lang w:val="pl-PL" w:eastAsia="pl-PL"/>
        </w:rPr>
        <w:t>© Copyright for the Polish translation by Naczelny Sąd Administracyjny, Warszawa 2015</w:t>
      </w:r>
    </w:p>
    <w:p w:rsidR="00F30D6A" w:rsidRDefault="00F30D6A" w:rsidP="00C21878">
      <w:pPr>
        <w:spacing w:after="0" w:line="240" w:lineRule="auto"/>
        <w:jc w:val="center"/>
        <w:rPr>
          <w:rStyle w:val="s4f807e54"/>
          <w:rFonts w:ascii="Arial" w:hAnsi="Arial" w:cs="Arial"/>
          <w:sz w:val="20"/>
          <w:szCs w:val="20"/>
          <w:lang w:val="pl-PL" w:eastAsia="pl-PL"/>
        </w:rPr>
      </w:pPr>
    </w:p>
    <w:p w:rsidR="00F30D6A" w:rsidRPr="00C21878" w:rsidRDefault="00F30D6A" w:rsidP="00C21878">
      <w:pPr>
        <w:spacing w:after="0" w:line="240" w:lineRule="auto"/>
        <w:jc w:val="center"/>
        <w:rPr>
          <w:sz w:val="20"/>
          <w:szCs w:val="20"/>
          <w:lang w:val="pl-PL"/>
        </w:rPr>
      </w:pPr>
    </w:p>
    <w:p w:rsidR="00F30D6A" w:rsidRDefault="00F30D6A" w:rsidP="00DD5CFB">
      <w:pPr>
        <w:spacing w:after="0" w:line="240" w:lineRule="auto"/>
        <w:jc w:val="center"/>
        <w:rPr>
          <w:rFonts w:ascii="Times New Roman" w:hAnsi="Times New Roman" w:cs="Times New Roman"/>
          <w:sz w:val="24"/>
          <w:szCs w:val="24"/>
          <w:lang w:val="pl-PL"/>
        </w:rPr>
      </w:pPr>
    </w:p>
    <w:p w:rsidR="00F30D6A" w:rsidRDefault="00F30D6A" w:rsidP="001A20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EUROPEJSKI TRYBUNAŁ PRAW CZŁOWIEKA</w:t>
      </w:r>
    </w:p>
    <w:p w:rsidR="00F30D6A" w:rsidRDefault="00F30D6A" w:rsidP="001A2006">
      <w:pPr>
        <w:spacing w:after="0" w:line="240" w:lineRule="auto"/>
        <w:jc w:val="center"/>
        <w:rPr>
          <w:rFonts w:ascii="Times New Roman" w:hAnsi="Times New Roman" w:cs="Times New Roman"/>
          <w:sz w:val="24"/>
          <w:szCs w:val="24"/>
          <w:lang w:val="pl-PL"/>
        </w:rPr>
      </w:pPr>
    </w:p>
    <w:p w:rsidR="00F30D6A" w:rsidRDefault="00F30D6A" w:rsidP="001A2006">
      <w:pPr>
        <w:spacing w:after="0" w:line="240" w:lineRule="auto"/>
        <w:jc w:val="center"/>
        <w:rPr>
          <w:rFonts w:ascii="Times New Roman" w:hAnsi="Times New Roman" w:cs="Times New Roman"/>
          <w:sz w:val="24"/>
          <w:szCs w:val="24"/>
          <w:lang w:val="pl-PL"/>
        </w:rPr>
      </w:pPr>
      <w:r w:rsidRPr="006D062D">
        <w:rPr>
          <w:rFonts w:ascii="Times New Roman" w:hAnsi="Times New Roman" w:cs="Times New Roman"/>
          <w:sz w:val="24"/>
          <w:szCs w:val="24"/>
          <w:lang w:val="pl-PL"/>
        </w:rPr>
        <w:t>SEKCJA PIĄTA</w:t>
      </w:r>
    </w:p>
    <w:p w:rsidR="00F30D6A" w:rsidRDefault="00F30D6A" w:rsidP="001A2006">
      <w:pPr>
        <w:spacing w:after="0" w:line="240" w:lineRule="auto"/>
        <w:jc w:val="center"/>
        <w:rPr>
          <w:rFonts w:ascii="Times New Roman" w:hAnsi="Times New Roman" w:cs="Times New Roman"/>
          <w:sz w:val="24"/>
          <w:szCs w:val="24"/>
          <w:lang w:val="pl-PL"/>
        </w:rPr>
      </w:pPr>
    </w:p>
    <w:p w:rsidR="00F30D6A" w:rsidRPr="006D062D" w:rsidRDefault="00F30D6A" w:rsidP="001A2006">
      <w:pPr>
        <w:spacing w:after="0" w:line="240" w:lineRule="auto"/>
        <w:jc w:val="center"/>
        <w:rPr>
          <w:rFonts w:ascii="Times New Roman" w:hAnsi="Times New Roman" w:cs="Times New Roman"/>
          <w:sz w:val="24"/>
          <w:szCs w:val="24"/>
          <w:lang w:val="pl-PL"/>
        </w:rPr>
      </w:pPr>
    </w:p>
    <w:p w:rsidR="00F30D6A" w:rsidRPr="006D062D" w:rsidRDefault="00F30D6A" w:rsidP="001A2006">
      <w:pPr>
        <w:spacing w:after="0" w:line="240" w:lineRule="auto"/>
        <w:rPr>
          <w:sz w:val="10"/>
          <w:szCs w:val="10"/>
          <w:lang w:val="pl-PL"/>
        </w:rPr>
      </w:pPr>
    </w:p>
    <w:p w:rsidR="00F30D6A" w:rsidRPr="006D062D" w:rsidRDefault="00F30D6A" w:rsidP="001A2006">
      <w:pPr>
        <w:spacing w:after="0" w:line="240" w:lineRule="auto"/>
        <w:rPr>
          <w:sz w:val="20"/>
          <w:szCs w:val="20"/>
          <w:lang w:val="pl-PL"/>
        </w:rPr>
      </w:pPr>
    </w:p>
    <w:p w:rsidR="00F30D6A" w:rsidRPr="006D062D" w:rsidRDefault="00F30D6A" w:rsidP="001A2006">
      <w:pPr>
        <w:spacing w:after="0" w:line="240" w:lineRule="auto"/>
        <w:rPr>
          <w:sz w:val="20"/>
          <w:szCs w:val="20"/>
          <w:lang w:val="pl-PL"/>
        </w:rPr>
      </w:pPr>
    </w:p>
    <w:p w:rsidR="00F30D6A" w:rsidRPr="006D062D" w:rsidRDefault="00F30D6A" w:rsidP="001A2006">
      <w:pPr>
        <w:spacing w:after="0" w:line="240" w:lineRule="auto"/>
        <w:jc w:val="center"/>
        <w:rPr>
          <w:rFonts w:ascii="Times New Roman" w:hAnsi="Times New Roman" w:cs="Times New Roman"/>
          <w:sz w:val="24"/>
          <w:szCs w:val="24"/>
          <w:lang w:val="pl-PL"/>
        </w:rPr>
      </w:pPr>
      <w:r w:rsidRPr="006D062D">
        <w:rPr>
          <w:rFonts w:ascii="Times New Roman" w:hAnsi="Times New Roman" w:cs="Times New Roman"/>
          <w:b/>
          <w:bCs/>
          <w:sz w:val="24"/>
          <w:szCs w:val="24"/>
          <w:lang w:val="pl-PL"/>
        </w:rPr>
        <w:t>SPRAWA</w:t>
      </w:r>
      <w:r>
        <w:rPr>
          <w:rFonts w:ascii="Times New Roman" w:hAnsi="Times New Roman" w:cs="Times New Roman"/>
          <w:b/>
          <w:bCs/>
          <w:sz w:val="24"/>
          <w:szCs w:val="24"/>
          <w:lang w:val="pl-PL"/>
        </w:rPr>
        <w:t xml:space="preserve"> AXEL SPRINGER AG </w:t>
      </w:r>
      <w:r>
        <w:rPr>
          <w:rFonts w:ascii="Times New Roman" w:hAnsi="Times New Roman" w:cs="Times New Roman"/>
          <w:b/>
          <w:bCs/>
          <w:sz w:val="24"/>
          <w:szCs w:val="24"/>
          <w:lang w:val="pl-PL"/>
        </w:rPr>
        <w:br/>
        <w:t>PRZECIWKO REPUBLICE FEDERALNEJ NIEMIEC</w:t>
      </w:r>
      <w:r w:rsidRPr="006D062D">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 xml:space="preserve">NR </w:t>
      </w:r>
      <w:r w:rsidRPr="006D062D">
        <w:rPr>
          <w:rFonts w:ascii="Times New Roman" w:hAnsi="Times New Roman" w:cs="Times New Roman"/>
          <w:b/>
          <w:bCs/>
          <w:sz w:val="24"/>
          <w:szCs w:val="24"/>
          <w:lang w:val="pl-PL"/>
        </w:rPr>
        <w:t>2)</w:t>
      </w:r>
    </w:p>
    <w:p w:rsidR="00F30D6A" w:rsidRPr="006D062D" w:rsidRDefault="00F30D6A" w:rsidP="001A2006">
      <w:pPr>
        <w:spacing w:after="0" w:line="240" w:lineRule="auto"/>
        <w:rPr>
          <w:lang w:val="pl-PL"/>
        </w:rPr>
      </w:pPr>
    </w:p>
    <w:p w:rsidR="00F30D6A" w:rsidRPr="00AA52BC" w:rsidRDefault="00F30D6A" w:rsidP="001A2006">
      <w:pPr>
        <w:spacing w:after="0" w:line="240" w:lineRule="auto"/>
        <w:jc w:val="center"/>
        <w:rPr>
          <w:rFonts w:ascii="Times New Roman" w:hAnsi="Times New Roman" w:cs="Times New Roman"/>
          <w:sz w:val="24"/>
          <w:szCs w:val="24"/>
          <w:lang w:val="pl-PL"/>
        </w:rPr>
      </w:pPr>
      <w:r>
        <w:rPr>
          <w:rFonts w:ascii="Times New Roman" w:hAnsi="Times New Roman" w:cs="Times New Roman"/>
          <w:i/>
          <w:iCs/>
          <w:sz w:val="24"/>
          <w:szCs w:val="24"/>
          <w:lang w:val="pl-PL"/>
        </w:rPr>
        <w:t xml:space="preserve">(skarga </w:t>
      </w:r>
      <w:r w:rsidRPr="00AA52BC">
        <w:rPr>
          <w:rFonts w:ascii="Times New Roman" w:hAnsi="Times New Roman" w:cs="Times New Roman"/>
          <w:i/>
          <w:iCs/>
          <w:sz w:val="24"/>
          <w:szCs w:val="24"/>
          <w:lang w:val="pl-PL"/>
        </w:rPr>
        <w:t xml:space="preserve"> numer 48311/10)</w:t>
      </w:r>
    </w:p>
    <w:p w:rsidR="00F30D6A" w:rsidRPr="00AA52BC" w:rsidRDefault="00F30D6A" w:rsidP="001A2006">
      <w:pPr>
        <w:spacing w:after="0" w:line="240" w:lineRule="auto"/>
        <w:rPr>
          <w:sz w:val="17"/>
          <w:szCs w:val="17"/>
          <w:lang w:val="pl-PL"/>
        </w:rPr>
      </w:pPr>
    </w:p>
    <w:p w:rsidR="00F30D6A" w:rsidRPr="00AA52BC" w:rsidRDefault="00F30D6A" w:rsidP="001A2006">
      <w:pPr>
        <w:spacing w:after="0" w:line="240" w:lineRule="auto"/>
        <w:rPr>
          <w:sz w:val="20"/>
          <w:szCs w:val="20"/>
          <w:lang w:val="pl-PL"/>
        </w:rPr>
      </w:pPr>
    </w:p>
    <w:p w:rsidR="00F30D6A" w:rsidRDefault="00F30D6A" w:rsidP="001A2006">
      <w:pPr>
        <w:spacing w:after="0" w:line="240" w:lineRule="auto"/>
        <w:jc w:val="center"/>
        <w:rPr>
          <w:rFonts w:ascii="Times New Roman" w:hAnsi="Times New Roman" w:cs="Times New Roman"/>
          <w:sz w:val="24"/>
          <w:szCs w:val="24"/>
          <w:lang w:val="pl-PL"/>
        </w:rPr>
      </w:pPr>
    </w:p>
    <w:p w:rsidR="00F30D6A" w:rsidRDefault="00F30D6A" w:rsidP="001A2006">
      <w:pPr>
        <w:spacing w:after="0" w:line="240" w:lineRule="auto"/>
        <w:jc w:val="center"/>
        <w:rPr>
          <w:rFonts w:ascii="Times New Roman" w:hAnsi="Times New Roman" w:cs="Times New Roman"/>
          <w:sz w:val="24"/>
          <w:szCs w:val="24"/>
          <w:lang w:val="pl-PL"/>
        </w:rPr>
      </w:pPr>
    </w:p>
    <w:p w:rsidR="00F30D6A" w:rsidRPr="00AA52BC" w:rsidRDefault="00F30D6A" w:rsidP="001A2006">
      <w:pPr>
        <w:spacing w:after="0" w:line="240" w:lineRule="auto"/>
        <w:jc w:val="center"/>
        <w:rPr>
          <w:rFonts w:ascii="Times New Roman" w:hAnsi="Times New Roman" w:cs="Times New Roman"/>
          <w:sz w:val="24"/>
          <w:szCs w:val="24"/>
          <w:lang w:val="pl-PL"/>
        </w:rPr>
      </w:pPr>
      <w:bookmarkStart w:id="0" w:name="_GoBack"/>
      <w:bookmarkEnd w:id="0"/>
      <w:r w:rsidRPr="00AA52BC">
        <w:rPr>
          <w:rFonts w:ascii="Times New Roman" w:hAnsi="Times New Roman" w:cs="Times New Roman"/>
          <w:sz w:val="24"/>
          <w:szCs w:val="24"/>
          <w:lang w:val="pl-PL"/>
        </w:rPr>
        <w:t xml:space="preserve">WYROK </w:t>
      </w:r>
    </w:p>
    <w:p w:rsidR="00F30D6A" w:rsidRPr="00AA52BC" w:rsidRDefault="00F30D6A" w:rsidP="001A2006">
      <w:pPr>
        <w:spacing w:after="0" w:line="240" w:lineRule="auto"/>
        <w:rPr>
          <w:sz w:val="28"/>
          <w:szCs w:val="28"/>
          <w:lang w:val="pl-PL"/>
        </w:rPr>
      </w:pPr>
    </w:p>
    <w:p w:rsidR="00F30D6A" w:rsidRDefault="00F30D6A" w:rsidP="001A2006">
      <w:pPr>
        <w:spacing w:after="0" w:line="240" w:lineRule="auto"/>
        <w:jc w:val="center"/>
        <w:rPr>
          <w:rFonts w:ascii="Times New Roman" w:hAnsi="Times New Roman" w:cs="Times New Roman"/>
          <w:i/>
          <w:iCs/>
          <w:lang w:val="pl-PL"/>
        </w:rPr>
      </w:pPr>
      <w:r w:rsidRPr="00694568">
        <w:rPr>
          <w:rFonts w:ascii="Times New Roman" w:hAnsi="Times New Roman" w:cs="Times New Roman"/>
          <w:i/>
          <w:iCs/>
          <w:lang w:val="pl-PL"/>
        </w:rPr>
        <w:t>Ta wersja została skor</w:t>
      </w:r>
      <w:r>
        <w:rPr>
          <w:rFonts w:ascii="Times New Roman" w:hAnsi="Times New Roman" w:cs="Times New Roman"/>
          <w:i/>
          <w:iCs/>
          <w:lang w:val="pl-PL"/>
        </w:rPr>
        <w:t>ygowana zgodnie z artykułem 81 R</w:t>
      </w:r>
      <w:r w:rsidRPr="00694568">
        <w:rPr>
          <w:rFonts w:ascii="Times New Roman" w:hAnsi="Times New Roman" w:cs="Times New Roman"/>
          <w:i/>
          <w:iCs/>
          <w:lang w:val="pl-PL"/>
        </w:rPr>
        <w:t xml:space="preserve">egulaminu Trybunału </w:t>
      </w:r>
    </w:p>
    <w:p w:rsidR="00F30D6A" w:rsidRPr="00694568" w:rsidRDefault="00F30D6A" w:rsidP="001A2006">
      <w:pPr>
        <w:spacing w:after="0" w:line="240" w:lineRule="auto"/>
        <w:jc w:val="center"/>
        <w:rPr>
          <w:rFonts w:ascii="Times New Roman" w:hAnsi="Times New Roman" w:cs="Times New Roman"/>
          <w:lang w:val="pl-PL"/>
        </w:rPr>
      </w:pPr>
      <w:r w:rsidRPr="00694568">
        <w:rPr>
          <w:rFonts w:ascii="Times New Roman" w:hAnsi="Times New Roman" w:cs="Times New Roman"/>
          <w:i/>
          <w:iCs/>
          <w:lang w:val="pl-PL"/>
        </w:rPr>
        <w:t xml:space="preserve"> dnia 4 listopada 2014</w:t>
      </w:r>
      <w:r>
        <w:rPr>
          <w:rFonts w:ascii="Times New Roman" w:hAnsi="Times New Roman" w:cs="Times New Roman"/>
          <w:i/>
          <w:iCs/>
          <w:lang w:val="pl-PL"/>
        </w:rPr>
        <w:t xml:space="preserve"> roku</w:t>
      </w:r>
    </w:p>
    <w:p w:rsidR="00F30D6A" w:rsidRPr="00694568" w:rsidRDefault="00F30D6A" w:rsidP="001A2006">
      <w:pPr>
        <w:spacing w:after="0" w:line="240" w:lineRule="auto"/>
        <w:rPr>
          <w:sz w:val="14"/>
          <w:szCs w:val="14"/>
          <w:lang w:val="pl-PL"/>
        </w:rPr>
      </w:pPr>
    </w:p>
    <w:p w:rsidR="00F30D6A" w:rsidRPr="00694568" w:rsidRDefault="00F30D6A" w:rsidP="001A2006">
      <w:pPr>
        <w:spacing w:after="0" w:line="240" w:lineRule="auto"/>
        <w:rPr>
          <w:sz w:val="20"/>
          <w:szCs w:val="20"/>
          <w:lang w:val="pl-PL"/>
        </w:rPr>
      </w:pPr>
    </w:p>
    <w:p w:rsidR="00F30D6A" w:rsidRPr="00694568" w:rsidRDefault="00F30D6A" w:rsidP="001A2006">
      <w:pPr>
        <w:spacing w:after="0" w:line="240" w:lineRule="auto"/>
        <w:rPr>
          <w:sz w:val="20"/>
          <w:szCs w:val="20"/>
          <w:lang w:val="pl-PL"/>
        </w:rPr>
      </w:pPr>
    </w:p>
    <w:p w:rsidR="00F30D6A" w:rsidRPr="00AA52BC" w:rsidRDefault="00F30D6A" w:rsidP="001A2006">
      <w:pPr>
        <w:spacing w:after="0" w:line="240" w:lineRule="auto"/>
        <w:jc w:val="center"/>
        <w:rPr>
          <w:rFonts w:ascii="Times New Roman" w:hAnsi="Times New Roman" w:cs="Times New Roman"/>
          <w:sz w:val="24"/>
          <w:szCs w:val="24"/>
          <w:lang w:val="pl-PL"/>
        </w:rPr>
      </w:pPr>
      <w:r w:rsidRPr="00AA52BC">
        <w:rPr>
          <w:rFonts w:ascii="Times New Roman" w:hAnsi="Times New Roman" w:cs="Times New Roman"/>
          <w:sz w:val="24"/>
          <w:szCs w:val="24"/>
          <w:lang w:val="pl-PL"/>
        </w:rPr>
        <w:t>STRASBURG</w:t>
      </w:r>
    </w:p>
    <w:p w:rsidR="00F30D6A" w:rsidRPr="00AA52BC" w:rsidRDefault="00F30D6A" w:rsidP="001A2006">
      <w:pPr>
        <w:spacing w:after="0" w:line="240" w:lineRule="auto"/>
        <w:rPr>
          <w:sz w:val="26"/>
          <w:szCs w:val="26"/>
          <w:lang w:val="pl-PL"/>
        </w:rPr>
      </w:pPr>
    </w:p>
    <w:p w:rsidR="00F30D6A" w:rsidRPr="00AA52BC" w:rsidRDefault="00F30D6A" w:rsidP="001A2006">
      <w:pPr>
        <w:spacing w:after="0" w:line="240" w:lineRule="auto"/>
        <w:jc w:val="center"/>
        <w:rPr>
          <w:rFonts w:ascii="Times New Roman" w:hAnsi="Times New Roman" w:cs="Times New Roman"/>
          <w:sz w:val="24"/>
          <w:szCs w:val="24"/>
          <w:lang w:val="pl-PL"/>
        </w:rPr>
      </w:pPr>
      <w:r w:rsidRPr="00AA52BC">
        <w:rPr>
          <w:rFonts w:ascii="Times New Roman" w:hAnsi="Times New Roman" w:cs="Times New Roman"/>
          <w:sz w:val="24"/>
          <w:szCs w:val="24"/>
          <w:lang w:val="pl-PL"/>
        </w:rPr>
        <w:t>10 lipca 2014</w:t>
      </w:r>
      <w:r>
        <w:rPr>
          <w:rFonts w:ascii="Times New Roman" w:hAnsi="Times New Roman" w:cs="Times New Roman"/>
          <w:sz w:val="24"/>
          <w:szCs w:val="24"/>
          <w:lang w:val="pl-PL"/>
        </w:rPr>
        <w:t xml:space="preserve"> roku</w:t>
      </w:r>
    </w:p>
    <w:p w:rsidR="00F30D6A" w:rsidRPr="00AA52BC" w:rsidRDefault="00F30D6A" w:rsidP="001A2006">
      <w:pPr>
        <w:spacing w:after="0" w:line="240" w:lineRule="auto"/>
        <w:rPr>
          <w:sz w:val="20"/>
          <w:szCs w:val="20"/>
          <w:lang w:val="pl-PL"/>
        </w:rPr>
      </w:pPr>
    </w:p>
    <w:p w:rsidR="00F30D6A" w:rsidRPr="00AA52BC" w:rsidRDefault="00F30D6A" w:rsidP="001A2006">
      <w:pPr>
        <w:spacing w:after="0" w:line="240" w:lineRule="auto"/>
        <w:rPr>
          <w:sz w:val="20"/>
          <w:szCs w:val="20"/>
          <w:lang w:val="pl-PL"/>
        </w:rPr>
      </w:pPr>
    </w:p>
    <w:p w:rsidR="00F30D6A" w:rsidRPr="00AA52BC" w:rsidRDefault="00F30D6A" w:rsidP="001A2006">
      <w:pPr>
        <w:spacing w:after="0" w:line="240" w:lineRule="auto"/>
        <w:jc w:val="center"/>
        <w:rPr>
          <w:rFonts w:ascii="Times New Roman" w:hAnsi="Times New Roman" w:cs="Times New Roman"/>
          <w:sz w:val="28"/>
          <w:szCs w:val="28"/>
          <w:u w:val="single"/>
          <w:lang w:val="pl-PL"/>
        </w:rPr>
      </w:pPr>
      <w:r w:rsidRPr="00AA52BC">
        <w:rPr>
          <w:rFonts w:ascii="Times New Roman" w:hAnsi="Times New Roman" w:cs="Times New Roman"/>
          <w:b/>
          <w:bCs/>
          <w:color w:val="FF0000"/>
          <w:sz w:val="28"/>
          <w:szCs w:val="28"/>
          <w:u w:val="single" w:color="FF0000"/>
          <w:lang w:val="pl-PL"/>
        </w:rPr>
        <w:t xml:space="preserve">WYROK </w:t>
      </w:r>
      <w:r>
        <w:rPr>
          <w:rFonts w:ascii="Times New Roman" w:hAnsi="Times New Roman" w:cs="Times New Roman"/>
          <w:b/>
          <w:bCs/>
          <w:color w:val="FF0000"/>
          <w:sz w:val="28"/>
          <w:szCs w:val="28"/>
          <w:u w:val="single" w:color="FF0000"/>
          <w:lang w:val="pl-PL"/>
        </w:rPr>
        <w:t>OSTATECZNY</w:t>
      </w:r>
    </w:p>
    <w:p w:rsidR="00F30D6A" w:rsidRPr="00AA52BC" w:rsidRDefault="00F30D6A" w:rsidP="001A2006">
      <w:pPr>
        <w:spacing w:after="0" w:line="240" w:lineRule="auto"/>
        <w:rPr>
          <w:sz w:val="28"/>
          <w:szCs w:val="28"/>
          <w:lang w:val="pl-PL"/>
        </w:rPr>
      </w:pPr>
    </w:p>
    <w:p w:rsidR="00F30D6A" w:rsidRPr="00AA52BC" w:rsidRDefault="00F30D6A" w:rsidP="001A2006">
      <w:pPr>
        <w:spacing w:after="0" w:line="240" w:lineRule="auto"/>
        <w:jc w:val="center"/>
        <w:rPr>
          <w:rFonts w:ascii="Times New Roman" w:hAnsi="Times New Roman" w:cs="Times New Roman"/>
          <w:sz w:val="28"/>
          <w:szCs w:val="28"/>
          <w:lang w:val="pl-PL"/>
        </w:rPr>
      </w:pPr>
      <w:r w:rsidRPr="00AA52BC">
        <w:rPr>
          <w:rFonts w:ascii="Times New Roman" w:hAnsi="Times New Roman" w:cs="Times New Roman"/>
          <w:color w:val="FF0000"/>
          <w:sz w:val="28"/>
          <w:szCs w:val="28"/>
          <w:lang w:val="pl-PL"/>
        </w:rPr>
        <w:t>10/10/2014</w:t>
      </w:r>
    </w:p>
    <w:p w:rsidR="00F30D6A" w:rsidRPr="00AA52BC" w:rsidRDefault="00F30D6A" w:rsidP="001A2006">
      <w:pPr>
        <w:spacing w:after="0" w:line="240" w:lineRule="auto"/>
        <w:rPr>
          <w:sz w:val="28"/>
          <w:szCs w:val="28"/>
          <w:lang w:val="pl-PL"/>
        </w:rPr>
      </w:pPr>
    </w:p>
    <w:p w:rsidR="00F30D6A" w:rsidRDefault="00F30D6A" w:rsidP="001F6393">
      <w:pPr>
        <w:spacing w:after="0" w:line="240" w:lineRule="auto"/>
        <w:jc w:val="center"/>
        <w:rPr>
          <w:rFonts w:ascii="Times New Roman" w:hAnsi="Times New Roman" w:cs="Times New Roman"/>
          <w:lang w:val="pl-PL"/>
        </w:rPr>
      </w:pPr>
      <w:r w:rsidRPr="00EC278B">
        <w:rPr>
          <w:rFonts w:ascii="Times New Roman" w:hAnsi="Times New Roman" w:cs="Times New Roman"/>
          <w:i/>
          <w:iCs/>
          <w:lang w:val="pl-PL"/>
        </w:rPr>
        <w:t>Wyrok ten stał się ostateczny zgodnie z warunkami określonymi w art. 44 § 2 Konwencji.</w:t>
      </w:r>
    </w:p>
    <w:p w:rsidR="00F30D6A" w:rsidRPr="00EC278B" w:rsidRDefault="00F30D6A" w:rsidP="001F6393">
      <w:pPr>
        <w:spacing w:after="0" w:line="240" w:lineRule="auto"/>
        <w:jc w:val="center"/>
        <w:rPr>
          <w:rFonts w:ascii="Times New Roman" w:hAnsi="Times New Roman" w:cs="Times New Roman"/>
          <w:lang w:val="pl-PL"/>
        </w:rPr>
      </w:pPr>
      <w:r w:rsidRPr="00EC278B">
        <w:rPr>
          <w:rFonts w:ascii="Times New Roman" w:hAnsi="Times New Roman" w:cs="Times New Roman"/>
          <w:i/>
          <w:iCs/>
          <w:lang w:val="pl-PL"/>
        </w:rPr>
        <w:t>Może podlegać korekcie wydawniczej.</w:t>
      </w:r>
    </w:p>
    <w:p w:rsidR="00F30D6A" w:rsidRPr="0085612C" w:rsidRDefault="00F30D6A" w:rsidP="001A2006">
      <w:pPr>
        <w:spacing w:after="0" w:line="240" w:lineRule="auto"/>
        <w:rPr>
          <w:sz w:val="20"/>
          <w:szCs w:val="20"/>
          <w:lang w:val="pl-PL"/>
        </w:rPr>
      </w:pPr>
    </w:p>
    <w:p w:rsidR="00F30D6A" w:rsidRPr="00EB176A" w:rsidRDefault="00F30D6A" w:rsidP="001A2006">
      <w:pPr>
        <w:spacing w:after="0" w:line="240" w:lineRule="auto"/>
        <w:jc w:val="center"/>
        <w:rPr>
          <w:rFonts w:ascii="Times New Roman" w:hAnsi="Times New Roman" w:cs="Times New Roman"/>
          <w:sz w:val="20"/>
          <w:szCs w:val="20"/>
        </w:rPr>
      </w:pPr>
      <w:r w:rsidRPr="0016735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53.25pt;height:42.75pt;visibility:visible">
            <v:imagedata r:id="rId7" o:title=""/>
          </v:shape>
        </w:pict>
      </w:r>
    </w:p>
    <w:p w:rsidR="00F30D6A" w:rsidRPr="00EB176A" w:rsidRDefault="00F30D6A" w:rsidP="001A2006">
      <w:pPr>
        <w:spacing w:after="0" w:line="240" w:lineRule="auto"/>
        <w:sectPr w:rsidR="00F30D6A" w:rsidRPr="00EB176A" w:rsidSect="001F6393">
          <w:headerReference w:type="default" r:id="rId8"/>
          <w:pgSz w:w="11907" w:h="16840" w:code="21"/>
          <w:pgMar w:top="1418" w:right="1418" w:bottom="1418" w:left="1418" w:header="1276" w:footer="0" w:gutter="0"/>
          <w:cols w:space="708"/>
        </w:sectPr>
      </w:pPr>
    </w:p>
    <w:p w:rsidR="00F30D6A" w:rsidRPr="00D55BC2" w:rsidRDefault="00F30D6A" w:rsidP="00BC32E7">
      <w:pPr>
        <w:spacing w:after="0" w:line="240" w:lineRule="auto"/>
        <w:ind w:left="709" w:right="567"/>
        <w:rPr>
          <w:rFonts w:ascii="Times New Roman" w:hAnsi="Times New Roman" w:cs="Times New Roman"/>
          <w:sz w:val="24"/>
          <w:szCs w:val="24"/>
          <w:lang w:val="pl-PL"/>
        </w:rPr>
      </w:pPr>
      <w:r>
        <w:rPr>
          <w:rFonts w:ascii="Times New Roman" w:hAnsi="Times New Roman" w:cs="Times New Roman"/>
          <w:b/>
          <w:bCs/>
          <w:sz w:val="24"/>
          <w:szCs w:val="24"/>
          <w:lang w:val="pl-PL"/>
        </w:rPr>
        <w:t xml:space="preserve">W sprawie Axel Springer </w:t>
      </w:r>
      <w:r w:rsidRPr="00D55BC2">
        <w:rPr>
          <w:rFonts w:ascii="Times New Roman" w:hAnsi="Times New Roman" w:cs="Times New Roman"/>
          <w:b/>
          <w:bCs/>
          <w:sz w:val="24"/>
          <w:szCs w:val="24"/>
          <w:lang w:val="pl-PL"/>
        </w:rPr>
        <w:t>AG przeciw Republice Federalnej Niemiec (</w:t>
      </w:r>
      <w:r>
        <w:rPr>
          <w:rFonts w:ascii="Times New Roman" w:hAnsi="Times New Roman" w:cs="Times New Roman"/>
          <w:b/>
          <w:bCs/>
          <w:sz w:val="24"/>
          <w:szCs w:val="24"/>
          <w:lang w:val="pl-PL"/>
        </w:rPr>
        <w:t xml:space="preserve">nr </w:t>
      </w:r>
      <w:r w:rsidRPr="00D55BC2">
        <w:rPr>
          <w:rFonts w:ascii="Times New Roman" w:hAnsi="Times New Roman" w:cs="Times New Roman"/>
          <w:b/>
          <w:bCs/>
          <w:sz w:val="24"/>
          <w:szCs w:val="24"/>
          <w:lang w:val="pl-PL"/>
        </w:rPr>
        <w:t>2),</w:t>
      </w:r>
    </w:p>
    <w:p w:rsidR="00F30D6A" w:rsidRPr="00160C5E" w:rsidRDefault="00F30D6A" w:rsidP="00160C5E">
      <w:pPr>
        <w:spacing w:after="0" w:line="240" w:lineRule="auto"/>
        <w:ind w:left="881" w:right="567"/>
        <w:rPr>
          <w:rFonts w:ascii="Times New Roman" w:hAnsi="Times New Roman" w:cs="Times New Roman"/>
          <w:sz w:val="24"/>
          <w:szCs w:val="24"/>
          <w:lang w:val="pl-PL"/>
        </w:rPr>
      </w:pPr>
      <w:r>
        <w:rPr>
          <w:rFonts w:ascii="Times New Roman" w:hAnsi="Times New Roman" w:cs="Times New Roman"/>
          <w:sz w:val="24"/>
          <w:szCs w:val="24"/>
          <w:lang w:val="pl-PL"/>
        </w:rPr>
        <w:t>Europejski Trybunał Pr</w:t>
      </w:r>
      <w:r w:rsidRPr="00160C5E">
        <w:rPr>
          <w:rFonts w:ascii="Times New Roman" w:hAnsi="Times New Roman" w:cs="Times New Roman"/>
          <w:sz w:val="24"/>
          <w:szCs w:val="24"/>
          <w:lang w:val="pl-PL"/>
        </w:rPr>
        <w:t>aw Człowieka (sekcja piąta)</w:t>
      </w:r>
      <w:r>
        <w:rPr>
          <w:rFonts w:ascii="Times New Roman" w:hAnsi="Times New Roman" w:cs="Times New Roman"/>
          <w:sz w:val="24"/>
          <w:szCs w:val="24"/>
          <w:lang w:val="pl-PL"/>
        </w:rPr>
        <w:t>, orzekając jako Izba w składzie:</w:t>
      </w:r>
    </w:p>
    <w:p w:rsidR="00F30D6A" w:rsidRPr="006C4BC7" w:rsidRDefault="00F30D6A" w:rsidP="001A2006">
      <w:pPr>
        <w:spacing w:after="0" w:line="240" w:lineRule="auto"/>
        <w:ind w:left="1134" w:right="567"/>
        <w:rPr>
          <w:rFonts w:ascii="Times New Roman" w:hAnsi="Times New Roman" w:cs="Times New Roman"/>
          <w:sz w:val="24"/>
          <w:szCs w:val="24"/>
          <w:lang w:val="de-DE"/>
        </w:rPr>
      </w:pPr>
      <w:r w:rsidRPr="006C4BC7">
        <w:rPr>
          <w:rFonts w:ascii="Times New Roman" w:hAnsi="Times New Roman" w:cs="Times New Roman"/>
          <w:sz w:val="24"/>
          <w:szCs w:val="24"/>
          <w:lang w:val="de-DE"/>
        </w:rPr>
        <w:t xml:space="preserve">Mark Villiger, </w:t>
      </w:r>
      <w:r>
        <w:rPr>
          <w:rFonts w:ascii="Times New Roman" w:hAnsi="Times New Roman" w:cs="Times New Roman"/>
          <w:i/>
          <w:iCs/>
          <w:sz w:val="24"/>
          <w:szCs w:val="24"/>
          <w:lang w:val="de-DE"/>
        </w:rPr>
        <w:t>przewodniczący</w:t>
      </w:r>
      <w:r w:rsidRPr="006C4BC7">
        <w:rPr>
          <w:rFonts w:ascii="Times New Roman" w:hAnsi="Times New Roman" w:cs="Times New Roman"/>
          <w:i/>
          <w:iCs/>
          <w:sz w:val="24"/>
          <w:szCs w:val="24"/>
          <w:lang w:val="de-DE"/>
        </w:rPr>
        <w:t>,</w:t>
      </w:r>
    </w:p>
    <w:p w:rsidR="00F30D6A" w:rsidRPr="006C4BC7" w:rsidRDefault="00F30D6A" w:rsidP="001A2006">
      <w:pPr>
        <w:spacing w:after="0" w:line="240" w:lineRule="auto"/>
        <w:ind w:left="1163" w:right="567"/>
        <w:rPr>
          <w:rFonts w:ascii="Times New Roman" w:hAnsi="Times New Roman" w:cs="Times New Roman"/>
          <w:sz w:val="24"/>
          <w:szCs w:val="24"/>
          <w:lang w:val="de-DE"/>
        </w:rPr>
      </w:pPr>
      <w:r w:rsidRPr="006C4BC7">
        <w:rPr>
          <w:rFonts w:ascii="Times New Roman" w:hAnsi="Times New Roman" w:cs="Times New Roman"/>
          <w:sz w:val="24"/>
          <w:szCs w:val="24"/>
          <w:lang w:val="de-DE"/>
        </w:rPr>
        <w:t>Angelika Nußberger,</w:t>
      </w:r>
    </w:p>
    <w:p w:rsidR="00F30D6A" w:rsidRPr="006C4BC7" w:rsidRDefault="00F30D6A" w:rsidP="001A2006">
      <w:pPr>
        <w:spacing w:after="0" w:line="240" w:lineRule="auto"/>
        <w:ind w:left="1163" w:right="567"/>
        <w:rPr>
          <w:rFonts w:ascii="Times New Roman" w:hAnsi="Times New Roman" w:cs="Times New Roman"/>
          <w:sz w:val="24"/>
          <w:szCs w:val="24"/>
          <w:lang w:val="de-DE"/>
        </w:rPr>
      </w:pPr>
      <w:r w:rsidRPr="006C4BC7">
        <w:rPr>
          <w:rFonts w:ascii="Times New Roman" w:hAnsi="Times New Roman" w:cs="Times New Roman"/>
          <w:sz w:val="24"/>
          <w:szCs w:val="24"/>
          <w:lang w:val="de-DE"/>
        </w:rPr>
        <w:t>Boštjan M. Zupančič,</w:t>
      </w:r>
    </w:p>
    <w:p w:rsidR="00F30D6A" w:rsidRPr="006C4BC7" w:rsidRDefault="00F30D6A" w:rsidP="001A2006">
      <w:pPr>
        <w:spacing w:after="0" w:line="240" w:lineRule="auto"/>
        <w:ind w:left="1163" w:right="567"/>
        <w:rPr>
          <w:rFonts w:ascii="Times New Roman" w:hAnsi="Times New Roman" w:cs="Times New Roman"/>
          <w:sz w:val="24"/>
          <w:szCs w:val="24"/>
          <w:lang w:val="de-DE"/>
        </w:rPr>
      </w:pPr>
      <w:r w:rsidRPr="006C4BC7">
        <w:rPr>
          <w:rFonts w:ascii="Times New Roman" w:hAnsi="Times New Roman" w:cs="Times New Roman"/>
          <w:sz w:val="24"/>
          <w:szCs w:val="24"/>
          <w:lang w:val="de-DE"/>
        </w:rPr>
        <w:t>Ganna Yudkivska,</w:t>
      </w:r>
    </w:p>
    <w:p w:rsidR="00F30D6A" w:rsidRPr="00EB176A" w:rsidRDefault="00F30D6A" w:rsidP="001A2006">
      <w:pPr>
        <w:spacing w:after="0" w:line="240" w:lineRule="auto"/>
        <w:ind w:left="1163" w:right="567"/>
        <w:rPr>
          <w:rFonts w:ascii="Times New Roman" w:hAnsi="Times New Roman" w:cs="Times New Roman"/>
          <w:sz w:val="24"/>
          <w:szCs w:val="24"/>
          <w:lang w:val="fr-FR"/>
        </w:rPr>
      </w:pPr>
      <w:r w:rsidRPr="00EB176A">
        <w:rPr>
          <w:rFonts w:ascii="Times New Roman" w:hAnsi="Times New Roman" w:cs="Times New Roman"/>
          <w:sz w:val="24"/>
          <w:szCs w:val="24"/>
          <w:lang w:val="fr-FR"/>
        </w:rPr>
        <w:t>Vincent A. De Gaetano,</w:t>
      </w:r>
    </w:p>
    <w:p w:rsidR="00F30D6A" w:rsidRPr="00EB176A" w:rsidRDefault="00F30D6A" w:rsidP="001A2006">
      <w:pPr>
        <w:spacing w:after="0" w:line="240" w:lineRule="auto"/>
        <w:ind w:left="1163" w:right="567"/>
        <w:rPr>
          <w:rFonts w:ascii="Times New Roman" w:hAnsi="Times New Roman" w:cs="Times New Roman"/>
          <w:sz w:val="24"/>
          <w:szCs w:val="24"/>
          <w:lang w:val="fr-FR"/>
        </w:rPr>
      </w:pPr>
      <w:r w:rsidRPr="00EB176A">
        <w:rPr>
          <w:rFonts w:ascii="Times New Roman" w:hAnsi="Times New Roman" w:cs="Times New Roman"/>
          <w:sz w:val="24"/>
          <w:szCs w:val="24"/>
          <w:lang w:val="fr-FR"/>
        </w:rPr>
        <w:t>André Potocki,</w:t>
      </w:r>
    </w:p>
    <w:p w:rsidR="00F30D6A" w:rsidRPr="00AA52BC" w:rsidRDefault="00F30D6A" w:rsidP="001A2006">
      <w:pPr>
        <w:spacing w:after="0" w:line="240" w:lineRule="auto"/>
        <w:ind w:left="1163" w:right="567"/>
        <w:rPr>
          <w:rFonts w:ascii="Times New Roman" w:hAnsi="Times New Roman" w:cs="Times New Roman"/>
          <w:sz w:val="24"/>
          <w:szCs w:val="24"/>
          <w:lang w:val="pl-PL"/>
        </w:rPr>
      </w:pPr>
      <w:r w:rsidRPr="00AA52BC">
        <w:rPr>
          <w:rFonts w:ascii="Times New Roman" w:hAnsi="Times New Roman" w:cs="Times New Roman"/>
          <w:sz w:val="24"/>
          <w:szCs w:val="24"/>
          <w:lang w:val="pl-PL"/>
        </w:rPr>
        <w:t xml:space="preserve">Aleš Pejchal, </w:t>
      </w:r>
      <w:r w:rsidRPr="00AA52BC">
        <w:rPr>
          <w:rFonts w:ascii="Times New Roman" w:hAnsi="Times New Roman" w:cs="Times New Roman"/>
          <w:i/>
          <w:iCs/>
          <w:sz w:val="24"/>
          <w:szCs w:val="24"/>
          <w:lang w:val="pl-PL"/>
        </w:rPr>
        <w:t>sędziowie,</w:t>
      </w:r>
    </w:p>
    <w:p w:rsidR="00F30D6A" w:rsidRPr="00160C5E" w:rsidRDefault="00F30D6A" w:rsidP="001A2006">
      <w:pPr>
        <w:spacing w:after="0" w:line="240" w:lineRule="auto"/>
        <w:ind w:left="595" w:right="567"/>
        <w:rPr>
          <w:rFonts w:ascii="Times New Roman" w:hAnsi="Times New Roman" w:cs="Times New Roman"/>
          <w:sz w:val="24"/>
          <w:szCs w:val="24"/>
          <w:lang w:val="pl-PL"/>
        </w:rPr>
      </w:pPr>
      <w:r w:rsidRPr="00160C5E">
        <w:rPr>
          <w:rFonts w:ascii="Times New Roman" w:hAnsi="Times New Roman" w:cs="Times New Roman"/>
          <w:sz w:val="24"/>
          <w:szCs w:val="24"/>
          <w:lang w:val="pl-PL"/>
        </w:rPr>
        <w:t xml:space="preserve">oraz Claudia Westerdiek, </w:t>
      </w:r>
      <w:r>
        <w:rPr>
          <w:rFonts w:ascii="Times New Roman" w:hAnsi="Times New Roman" w:cs="Times New Roman"/>
          <w:i/>
          <w:iCs/>
          <w:sz w:val="24"/>
          <w:szCs w:val="24"/>
          <w:lang w:val="pl-PL"/>
        </w:rPr>
        <w:t>kanclerz</w:t>
      </w:r>
      <w:r w:rsidRPr="00160C5E">
        <w:rPr>
          <w:rFonts w:ascii="Times New Roman" w:hAnsi="Times New Roman" w:cs="Times New Roman"/>
          <w:i/>
          <w:iCs/>
          <w:sz w:val="24"/>
          <w:szCs w:val="24"/>
          <w:lang w:val="pl-PL"/>
        </w:rPr>
        <w:t xml:space="preserve"> sekcji,</w:t>
      </w:r>
    </w:p>
    <w:p w:rsidR="00F30D6A" w:rsidRDefault="00F30D6A" w:rsidP="001A2006">
      <w:pPr>
        <w:spacing w:after="0" w:line="240" w:lineRule="auto"/>
        <w:ind w:left="881" w:right="567"/>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Obradując na posiedzeniu niejawnym </w:t>
      </w:r>
      <w:r>
        <w:rPr>
          <w:rFonts w:ascii="Times New Roman" w:hAnsi="Times New Roman" w:cs="Times New Roman"/>
          <w:sz w:val="24"/>
          <w:szCs w:val="24"/>
          <w:lang w:val="pl-PL"/>
        </w:rPr>
        <w:t>w dniu</w:t>
      </w:r>
      <w:r w:rsidRPr="00894A13">
        <w:rPr>
          <w:rFonts w:ascii="Times New Roman" w:hAnsi="Times New Roman" w:cs="Times New Roman"/>
          <w:sz w:val="24"/>
          <w:szCs w:val="24"/>
          <w:lang w:val="pl-PL"/>
        </w:rPr>
        <w:t xml:space="preserve"> 17 czerwca 2014</w:t>
      </w:r>
      <w:r>
        <w:rPr>
          <w:rFonts w:ascii="Times New Roman" w:hAnsi="Times New Roman" w:cs="Times New Roman"/>
          <w:sz w:val="24"/>
          <w:szCs w:val="24"/>
          <w:lang w:val="pl-PL"/>
        </w:rPr>
        <w:t xml:space="preserve"> roku</w:t>
      </w:r>
      <w:r w:rsidRPr="00894A13">
        <w:rPr>
          <w:rFonts w:ascii="Times New Roman" w:hAnsi="Times New Roman" w:cs="Times New Roman"/>
          <w:sz w:val="24"/>
          <w:szCs w:val="24"/>
          <w:lang w:val="pl-PL"/>
        </w:rPr>
        <w:t>,</w:t>
      </w:r>
    </w:p>
    <w:p w:rsidR="00F30D6A" w:rsidRPr="00894A13" w:rsidRDefault="00F30D6A" w:rsidP="001A2006">
      <w:pPr>
        <w:spacing w:after="0" w:line="240" w:lineRule="auto"/>
        <w:ind w:left="881" w:right="567"/>
        <w:rPr>
          <w:rFonts w:ascii="Times New Roman" w:hAnsi="Times New Roman" w:cs="Times New Roman"/>
          <w:sz w:val="24"/>
          <w:szCs w:val="24"/>
          <w:lang w:val="pl-PL"/>
        </w:rPr>
      </w:pPr>
      <w:r>
        <w:rPr>
          <w:rFonts w:ascii="Times New Roman" w:hAnsi="Times New Roman" w:cs="Times New Roman"/>
          <w:sz w:val="24"/>
          <w:szCs w:val="24"/>
          <w:lang w:val="pl-PL"/>
        </w:rPr>
        <w:t>Wydaje następujący wyrok, przyjęty tego samego dnia:</w:t>
      </w:r>
    </w:p>
    <w:p w:rsidR="00F30D6A" w:rsidRPr="00894A13" w:rsidRDefault="00F30D6A" w:rsidP="001A2006">
      <w:pPr>
        <w:spacing w:after="0" w:line="240" w:lineRule="auto"/>
        <w:ind w:right="567"/>
        <w:rPr>
          <w:sz w:val="11"/>
          <w:szCs w:val="11"/>
          <w:lang w:val="pl-PL"/>
        </w:rPr>
      </w:pPr>
    </w:p>
    <w:p w:rsidR="00F30D6A" w:rsidRPr="00894A13" w:rsidRDefault="00F30D6A" w:rsidP="001A2006">
      <w:pPr>
        <w:spacing w:after="0" w:line="240" w:lineRule="auto"/>
        <w:ind w:right="567"/>
        <w:rPr>
          <w:sz w:val="20"/>
          <w:szCs w:val="20"/>
          <w:lang w:val="pl-PL"/>
        </w:rPr>
      </w:pPr>
    </w:p>
    <w:p w:rsidR="00F30D6A" w:rsidRPr="00894A13" w:rsidRDefault="00F30D6A" w:rsidP="001A2006">
      <w:pPr>
        <w:spacing w:after="0" w:line="240" w:lineRule="auto"/>
        <w:ind w:right="567"/>
        <w:rPr>
          <w:sz w:val="20"/>
          <w:szCs w:val="20"/>
          <w:lang w:val="pl-PL"/>
        </w:rPr>
      </w:pPr>
    </w:p>
    <w:p w:rsidR="00F30D6A" w:rsidRPr="00894A13" w:rsidRDefault="00F30D6A" w:rsidP="001A2006">
      <w:pPr>
        <w:spacing w:after="0" w:line="240" w:lineRule="auto"/>
        <w:ind w:right="567"/>
        <w:rPr>
          <w:sz w:val="20"/>
          <w:szCs w:val="20"/>
          <w:lang w:val="pl-PL"/>
        </w:rPr>
      </w:pPr>
    </w:p>
    <w:p w:rsidR="00F30D6A" w:rsidRPr="007766FA" w:rsidRDefault="00F30D6A" w:rsidP="001A2006">
      <w:pPr>
        <w:spacing w:after="0" w:line="240" w:lineRule="auto"/>
        <w:ind w:left="595" w:right="567"/>
        <w:rPr>
          <w:rFonts w:ascii="Times New Roman" w:hAnsi="Times New Roman" w:cs="Times New Roman"/>
          <w:sz w:val="28"/>
          <w:szCs w:val="28"/>
          <w:lang w:val="pl-PL"/>
        </w:rPr>
      </w:pPr>
      <w:r>
        <w:rPr>
          <w:rFonts w:ascii="Times New Roman" w:hAnsi="Times New Roman" w:cs="Times New Roman"/>
          <w:sz w:val="28"/>
          <w:szCs w:val="28"/>
          <w:lang w:val="pl-PL"/>
        </w:rPr>
        <w:t>POSTĘPOWANIE</w:t>
      </w:r>
    </w:p>
    <w:p w:rsidR="00F30D6A" w:rsidRPr="007766FA" w:rsidRDefault="00F30D6A" w:rsidP="001A2006">
      <w:pPr>
        <w:spacing w:after="0" w:line="240" w:lineRule="auto"/>
        <w:ind w:right="567"/>
        <w:rPr>
          <w:sz w:val="20"/>
          <w:szCs w:val="20"/>
          <w:lang w:val="pl-PL"/>
        </w:rPr>
      </w:pPr>
    </w:p>
    <w:p w:rsidR="00F30D6A" w:rsidRPr="009C5A10" w:rsidRDefault="00F30D6A" w:rsidP="001A2006">
      <w:pPr>
        <w:pStyle w:val="Styl1"/>
        <w:rPr>
          <w:lang w:val="pl-PL"/>
        </w:rPr>
      </w:pPr>
      <w:r w:rsidRPr="009C5A10">
        <w:rPr>
          <w:lang w:val="pl-PL"/>
        </w:rPr>
        <w:t xml:space="preserve">1. Przyczyną wszczęcia sprawy jest </w:t>
      </w:r>
      <w:r>
        <w:rPr>
          <w:lang w:val="pl-PL"/>
        </w:rPr>
        <w:t>skarga</w:t>
      </w:r>
      <w:r w:rsidRPr="009C5A10">
        <w:rPr>
          <w:lang w:val="pl-PL"/>
        </w:rPr>
        <w:t xml:space="preserve"> (n</w:t>
      </w:r>
      <w:r>
        <w:rPr>
          <w:lang w:val="pl-PL"/>
        </w:rPr>
        <w:t>r</w:t>
      </w:r>
      <w:r w:rsidRPr="009C5A10">
        <w:rPr>
          <w:vertAlign w:val="superscript"/>
          <w:lang w:val="pl-PL"/>
        </w:rPr>
        <w:t xml:space="preserve"> </w:t>
      </w:r>
      <w:r>
        <w:rPr>
          <w:lang w:val="pl-PL"/>
        </w:rPr>
        <w:t>48311/10) złożona</w:t>
      </w:r>
      <w:r w:rsidRPr="009C5A10">
        <w:rPr>
          <w:lang w:val="pl-PL"/>
        </w:rPr>
        <w:t xml:space="preserve"> do Trybunału przeciwko Republice Federalnej Niemiec przez osobę prawną na prawie niemieckim, spółkę</w:t>
      </w:r>
      <w:r>
        <w:rPr>
          <w:lang w:val="pl-PL"/>
        </w:rPr>
        <w:t xml:space="preserve"> anonimową [jedna z form spółki z ograniczoną odpowiedzialnością] </w:t>
      </w:r>
      <w:r w:rsidRPr="009C5A10">
        <w:rPr>
          <w:lang w:val="pl-PL"/>
        </w:rPr>
        <w:t>Axel Springer AG (</w:t>
      </w:r>
      <w:r>
        <w:rPr>
          <w:lang w:val="pl-PL"/>
        </w:rPr>
        <w:t>„skarżąca spółka”</w:t>
      </w:r>
      <w:r w:rsidRPr="009C5A10">
        <w:rPr>
          <w:lang w:val="pl-PL"/>
        </w:rPr>
        <w:t>) dnia 19 sierpnia 2010</w:t>
      </w:r>
      <w:r>
        <w:rPr>
          <w:lang w:val="pl-PL"/>
        </w:rPr>
        <w:t xml:space="preserve"> roku</w:t>
      </w:r>
      <w:r w:rsidRPr="009C5A10">
        <w:rPr>
          <w:lang w:val="pl-PL"/>
        </w:rPr>
        <w:t xml:space="preserve"> na podstawie artykułu 34 </w:t>
      </w:r>
      <w:r>
        <w:rPr>
          <w:lang w:val="pl-PL"/>
        </w:rPr>
        <w:t>Konwencji o ochronie praw człowieka i wolnoś</w:t>
      </w:r>
      <w:r w:rsidRPr="009C5A10">
        <w:rPr>
          <w:lang w:val="pl-PL"/>
        </w:rPr>
        <w:t>ci</w:t>
      </w:r>
      <w:r>
        <w:rPr>
          <w:lang w:val="pl-PL"/>
        </w:rPr>
        <w:t xml:space="preserve"> podstawowych</w:t>
      </w:r>
      <w:r w:rsidRPr="009C5A10">
        <w:rPr>
          <w:lang w:val="pl-PL"/>
        </w:rPr>
        <w:t xml:space="preserve"> (</w:t>
      </w:r>
      <w:r>
        <w:rPr>
          <w:lang w:val="pl-PL"/>
        </w:rPr>
        <w:t>„Konwencja”</w:t>
      </w:r>
      <w:r w:rsidRPr="009C5A10">
        <w:rPr>
          <w:lang w:val="pl-PL"/>
        </w:rPr>
        <w:t>).</w:t>
      </w:r>
    </w:p>
    <w:p w:rsidR="00F30D6A" w:rsidRPr="00DB54B5" w:rsidRDefault="00F30D6A" w:rsidP="001A2006">
      <w:pPr>
        <w:spacing w:after="0" w:line="240" w:lineRule="auto"/>
        <w:ind w:left="595" w:right="567" w:firstLine="285"/>
        <w:jc w:val="both"/>
        <w:rPr>
          <w:rFonts w:ascii="Times New Roman" w:hAnsi="Times New Roman" w:cs="Times New Roman"/>
          <w:sz w:val="24"/>
          <w:szCs w:val="24"/>
          <w:lang w:val="pl-PL"/>
        </w:rPr>
      </w:pPr>
      <w:r w:rsidRPr="00DB54B5">
        <w:rPr>
          <w:rFonts w:ascii="Times New Roman" w:hAnsi="Times New Roman" w:cs="Times New Roman"/>
          <w:sz w:val="24"/>
          <w:szCs w:val="24"/>
          <w:lang w:val="pl-PL"/>
        </w:rPr>
        <w:t xml:space="preserve">2. </w:t>
      </w:r>
      <w:r>
        <w:rPr>
          <w:rFonts w:ascii="Times New Roman" w:hAnsi="Times New Roman" w:cs="Times New Roman"/>
          <w:sz w:val="24"/>
          <w:szCs w:val="24"/>
          <w:lang w:val="pl-PL"/>
        </w:rPr>
        <w:t>Skarżąca</w:t>
      </w:r>
      <w:r w:rsidRPr="00DB54B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DB54B5">
        <w:rPr>
          <w:rFonts w:ascii="Times New Roman" w:hAnsi="Times New Roman" w:cs="Times New Roman"/>
          <w:sz w:val="24"/>
          <w:szCs w:val="24"/>
          <w:lang w:val="pl-PL"/>
        </w:rPr>
        <w:t xml:space="preserve">była reprezentowana przez Panią U. Börger, </w:t>
      </w:r>
      <w:r>
        <w:rPr>
          <w:rFonts w:ascii="Times New Roman" w:hAnsi="Times New Roman" w:cs="Times New Roman"/>
          <w:sz w:val="24"/>
          <w:szCs w:val="24"/>
          <w:lang w:val="pl-PL"/>
        </w:rPr>
        <w:t>adwokata z Hamb</w:t>
      </w:r>
      <w:r w:rsidRPr="00DB54B5">
        <w:rPr>
          <w:rFonts w:ascii="Times New Roman" w:hAnsi="Times New Roman" w:cs="Times New Roman"/>
          <w:sz w:val="24"/>
          <w:szCs w:val="24"/>
          <w:lang w:val="pl-PL"/>
        </w:rPr>
        <w:t>urg</w:t>
      </w:r>
      <w:r>
        <w:rPr>
          <w:rFonts w:ascii="Times New Roman" w:hAnsi="Times New Roman" w:cs="Times New Roman"/>
          <w:sz w:val="24"/>
          <w:szCs w:val="24"/>
          <w:lang w:val="pl-PL"/>
        </w:rPr>
        <w:t>a</w:t>
      </w:r>
      <w:r w:rsidRPr="00DB54B5">
        <w:rPr>
          <w:rFonts w:ascii="Times New Roman" w:hAnsi="Times New Roman" w:cs="Times New Roman"/>
          <w:sz w:val="24"/>
          <w:szCs w:val="24"/>
          <w:lang w:val="pl-PL"/>
        </w:rPr>
        <w:t>. Rząd niemiecki (</w:t>
      </w:r>
      <w:r>
        <w:rPr>
          <w:rFonts w:ascii="Times New Roman" w:hAnsi="Times New Roman" w:cs="Times New Roman"/>
          <w:sz w:val="24"/>
          <w:szCs w:val="24"/>
          <w:lang w:val="pl-PL"/>
        </w:rPr>
        <w:t>„Rząd”</w:t>
      </w:r>
      <w:r w:rsidRPr="00DB54B5">
        <w:rPr>
          <w:rFonts w:ascii="Times New Roman" w:hAnsi="Times New Roman" w:cs="Times New Roman"/>
          <w:sz w:val="24"/>
          <w:szCs w:val="24"/>
          <w:lang w:val="pl-PL"/>
        </w:rPr>
        <w:t>) był reprezentowany przez swoich</w:t>
      </w:r>
      <w:r>
        <w:rPr>
          <w:rFonts w:ascii="Times New Roman" w:hAnsi="Times New Roman" w:cs="Times New Roman"/>
          <w:sz w:val="24"/>
          <w:szCs w:val="24"/>
          <w:lang w:val="pl-PL"/>
        </w:rPr>
        <w:t xml:space="preserve"> pełnomocników</w:t>
      </w:r>
      <w:r w:rsidRPr="00DB54B5">
        <w:rPr>
          <w:rFonts w:ascii="Times New Roman" w:hAnsi="Times New Roman" w:cs="Times New Roman"/>
          <w:sz w:val="24"/>
          <w:szCs w:val="24"/>
          <w:lang w:val="pl-PL"/>
        </w:rPr>
        <w:t>, Panią</w:t>
      </w:r>
      <w:r w:rsidRPr="00DB54B5">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K. Behr oraz Pana</w:t>
      </w:r>
      <w:r w:rsidRPr="00DB54B5">
        <w:rPr>
          <w:rFonts w:ascii="Times New Roman" w:hAnsi="Times New Roman" w:cs="Times New Roman"/>
          <w:sz w:val="24"/>
          <w:szCs w:val="24"/>
          <w:lang w:val="pl-PL"/>
        </w:rPr>
        <w:t xml:space="preserve"> H.-J. Behrens</w:t>
      </w:r>
      <w:r>
        <w:rPr>
          <w:rFonts w:ascii="Times New Roman" w:hAnsi="Times New Roman" w:cs="Times New Roman"/>
          <w:sz w:val="24"/>
          <w:szCs w:val="24"/>
          <w:lang w:val="pl-PL"/>
        </w:rPr>
        <w:t>a</w:t>
      </w:r>
      <w:r w:rsidRPr="00DB54B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 Federalnego Ministerstwa Sprawiedliwości. </w:t>
      </w:r>
    </w:p>
    <w:p w:rsidR="00F30D6A" w:rsidRPr="00816C55" w:rsidRDefault="00F30D6A" w:rsidP="001A2006">
      <w:pPr>
        <w:spacing w:after="0" w:line="240" w:lineRule="auto"/>
        <w:ind w:left="595" w:right="567" w:firstLine="285"/>
        <w:jc w:val="both"/>
        <w:rPr>
          <w:rFonts w:ascii="Times New Roman" w:hAnsi="Times New Roman" w:cs="Times New Roman"/>
          <w:sz w:val="24"/>
          <w:szCs w:val="24"/>
          <w:lang w:val="pl-PL"/>
        </w:rPr>
      </w:pPr>
      <w:r w:rsidRPr="00816C55">
        <w:rPr>
          <w:rFonts w:ascii="Times New Roman" w:hAnsi="Times New Roman" w:cs="Times New Roman"/>
          <w:sz w:val="24"/>
          <w:szCs w:val="24"/>
          <w:lang w:val="pl-PL"/>
        </w:rPr>
        <w:t xml:space="preserve">3. </w:t>
      </w:r>
      <w:r>
        <w:rPr>
          <w:rFonts w:ascii="Times New Roman" w:hAnsi="Times New Roman" w:cs="Times New Roman"/>
          <w:sz w:val="24"/>
          <w:szCs w:val="24"/>
          <w:lang w:val="pl-PL"/>
        </w:rPr>
        <w:t>Skarżąca</w:t>
      </w:r>
      <w:r w:rsidRPr="00816C5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816C55">
        <w:rPr>
          <w:rFonts w:ascii="Times New Roman" w:hAnsi="Times New Roman" w:cs="Times New Roman"/>
          <w:sz w:val="24"/>
          <w:szCs w:val="24"/>
          <w:lang w:val="pl-PL"/>
        </w:rPr>
        <w:t>utrz</w:t>
      </w:r>
      <w:r>
        <w:rPr>
          <w:rFonts w:ascii="Times New Roman" w:hAnsi="Times New Roman" w:cs="Times New Roman"/>
          <w:sz w:val="24"/>
          <w:szCs w:val="24"/>
          <w:lang w:val="pl-PL"/>
        </w:rPr>
        <w:t xml:space="preserve">ymuje, że zakaz ponownego </w:t>
      </w:r>
      <w:r w:rsidRPr="00816C55">
        <w:rPr>
          <w:rFonts w:ascii="Times New Roman" w:hAnsi="Times New Roman" w:cs="Times New Roman"/>
          <w:sz w:val="24"/>
          <w:szCs w:val="24"/>
          <w:lang w:val="pl-PL"/>
        </w:rPr>
        <w:t xml:space="preserve">publikowania </w:t>
      </w:r>
      <w:r w:rsidRPr="006A4DB8">
        <w:rPr>
          <w:rFonts w:ascii="Times New Roman" w:hAnsi="Times New Roman" w:cs="Times New Roman"/>
          <w:sz w:val="24"/>
          <w:szCs w:val="24"/>
          <w:lang w:val="pl-PL"/>
        </w:rPr>
        <w:t>dwóch zdań</w:t>
      </w:r>
      <w:r w:rsidRPr="00816C55">
        <w:rPr>
          <w:rFonts w:ascii="Times New Roman" w:hAnsi="Times New Roman" w:cs="Times New Roman"/>
          <w:sz w:val="24"/>
          <w:szCs w:val="24"/>
          <w:lang w:val="pl-PL"/>
        </w:rPr>
        <w:t xml:space="preserve"> jest sprzeczny z artykułem 10 Konwencji.</w:t>
      </w:r>
    </w:p>
    <w:p w:rsidR="00F30D6A" w:rsidRPr="00BE2786" w:rsidRDefault="00F30D6A" w:rsidP="001A2006">
      <w:pPr>
        <w:spacing w:after="0" w:line="240" w:lineRule="auto"/>
        <w:ind w:left="881" w:right="567"/>
        <w:rPr>
          <w:rFonts w:ascii="Times New Roman" w:hAnsi="Times New Roman" w:cs="Times New Roman"/>
          <w:sz w:val="24"/>
          <w:szCs w:val="24"/>
          <w:lang w:val="pl-PL"/>
        </w:rPr>
      </w:pPr>
      <w:r w:rsidRPr="00BE2786">
        <w:rPr>
          <w:rFonts w:ascii="Times New Roman" w:hAnsi="Times New Roman" w:cs="Times New Roman"/>
          <w:sz w:val="24"/>
          <w:szCs w:val="24"/>
          <w:lang w:val="pl-PL"/>
        </w:rPr>
        <w:t xml:space="preserve">4. Dnia 28 marca 2012 </w:t>
      </w:r>
      <w:r>
        <w:rPr>
          <w:rFonts w:ascii="Times New Roman" w:hAnsi="Times New Roman" w:cs="Times New Roman"/>
          <w:sz w:val="24"/>
          <w:szCs w:val="24"/>
          <w:lang w:val="pl-PL"/>
        </w:rPr>
        <w:t>roku skarga została zakomunikowana Rządowi</w:t>
      </w:r>
      <w:r w:rsidRPr="00BE2786">
        <w:rPr>
          <w:rFonts w:ascii="Times New Roman" w:hAnsi="Times New Roman" w:cs="Times New Roman"/>
          <w:sz w:val="24"/>
          <w:szCs w:val="24"/>
          <w:lang w:val="pl-PL"/>
        </w:rPr>
        <w:t>.</w:t>
      </w:r>
    </w:p>
    <w:p w:rsidR="00F30D6A" w:rsidRPr="00BE2786" w:rsidRDefault="00F30D6A" w:rsidP="001A2006">
      <w:pPr>
        <w:pStyle w:val="Styl1"/>
        <w:rPr>
          <w:lang w:val="pl-PL"/>
        </w:rPr>
      </w:pPr>
      <w:r w:rsidRPr="00BE2786">
        <w:rPr>
          <w:lang w:val="pl-PL"/>
        </w:rPr>
        <w:t xml:space="preserve">5. Stowarzyszenie pozarządowe o nazwie </w:t>
      </w:r>
      <w:r w:rsidRPr="00BE2786">
        <w:rPr>
          <w:i/>
          <w:iCs/>
          <w:lang w:val="pl-PL"/>
        </w:rPr>
        <w:t xml:space="preserve">Media Legal Defence Initiative </w:t>
      </w:r>
      <w:r w:rsidRPr="00BE2786">
        <w:rPr>
          <w:lang w:val="pl-PL"/>
        </w:rPr>
        <w:t xml:space="preserve">otrzymało pozwolenie na interwencję </w:t>
      </w:r>
      <w:r>
        <w:rPr>
          <w:lang w:val="pl-PL"/>
        </w:rPr>
        <w:t>w tym postępowaniu jako strona trzecia (artykuł</w:t>
      </w:r>
      <w:r w:rsidRPr="00BE2786">
        <w:rPr>
          <w:lang w:val="pl-PL"/>
        </w:rPr>
        <w:t xml:space="preserve"> 36 § 2 </w:t>
      </w:r>
      <w:r>
        <w:rPr>
          <w:lang w:val="pl-PL"/>
        </w:rPr>
        <w:t xml:space="preserve">Konwencji oraz </w:t>
      </w:r>
      <w:r w:rsidRPr="00BE2786">
        <w:rPr>
          <w:lang w:val="pl-PL"/>
        </w:rPr>
        <w:t>art</w:t>
      </w:r>
      <w:r>
        <w:rPr>
          <w:lang w:val="pl-PL"/>
        </w:rPr>
        <w:t>ykuł 44 § 3 Regulaminu</w:t>
      </w:r>
      <w:r w:rsidRPr="00BE2786">
        <w:rPr>
          <w:lang w:val="pl-PL"/>
        </w:rPr>
        <w:t>).</w:t>
      </w:r>
    </w:p>
    <w:p w:rsidR="00F30D6A" w:rsidRPr="00BE2786" w:rsidRDefault="00F30D6A" w:rsidP="001A2006">
      <w:pPr>
        <w:spacing w:after="0" w:line="240" w:lineRule="auto"/>
        <w:ind w:right="567"/>
        <w:rPr>
          <w:sz w:val="11"/>
          <w:szCs w:val="11"/>
          <w:lang w:val="pl-PL"/>
        </w:rPr>
      </w:pPr>
    </w:p>
    <w:p w:rsidR="00F30D6A" w:rsidRPr="00BE2786" w:rsidRDefault="00F30D6A" w:rsidP="001A2006">
      <w:pPr>
        <w:spacing w:after="0" w:line="240" w:lineRule="auto"/>
        <w:ind w:right="567"/>
        <w:rPr>
          <w:sz w:val="20"/>
          <w:szCs w:val="20"/>
          <w:lang w:val="pl-PL"/>
        </w:rPr>
      </w:pPr>
    </w:p>
    <w:p w:rsidR="00F30D6A" w:rsidRPr="00BE2786" w:rsidRDefault="00F30D6A" w:rsidP="001A2006">
      <w:pPr>
        <w:spacing w:after="0" w:line="240" w:lineRule="auto"/>
        <w:ind w:right="567"/>
        <w:rPr>
          <w:sz w:val="20"/>
          <w:szCs w:val="20"/>
          <w:lang w:val="pl-PL"/>
        </w:rPr>
      </w:pPr>
    </w:p>
    <w:p w:rsidR="00F30D6A" w:rsidRPr="00BE2786" w:rsidRDefault="00F30D6A" w:rsidP="001A2006">
      <w:pPr>
        <w:spacing w:after="0" w:line="240" w:lineRule="auto"/>
        <w:ind w:right="567"/>
        <w:rPr>
          <w:sz w:val="20"/>
          <w:szCs w:val="20"/>
          <w:lang w:val="pl-PL"/>
        </w:rPr>
      </w:pPr>
    </w:p>
    <w:p w:rsidR="00F30D6A" w:rsidRPr="000B08CF" w:rsidRDefault="00F30D6A" w:rsidP="00875F6C">
      <w:pPr>
        <w:spacing w:after="0" w:line="240" w:lineRule="auto"/>
        <w:ind w:right="567"/>
        <w:rPr>
          <w:rFonts w:ascii="Times New Roman" w:hAnsi="Times New Roman" w:cs="Times New Roman"/>
          <w:sz w:val="28"/>
          <w:szCs w:val="28"/>
          <w:lang w:val="pl-PL"/>
        </w:rPr>
      </w:pPr>
      <w:r>
        <w:rPr>
          <w:rFonts w:ascii="Times New Roman" w:hAnsi="Times New Roman" w:cs="Times New Roman"/>
          <w:sz w:val="28"/>
          <w:szCs w:val="28"/>
          <w:lang w:val="pl-PL"/>
        </w:rPr>
        <w:t xml:space="preserve">        FAKTY SPRAWY</w:t>
      </w:r>
    </w:p>
    <w:p w:rsidR="00F30D6A" w:rsidRPr="000B08CF" w:rsidRDefault="00F30D6A" w:rsidP="001A2006">
      <w:pPr>
        <w:spacing w:after="0" w:line="240" w:lineRule="auto"/>
        <w:ind w:right="567"/>
        <w:rPr>
          <w:sz w:val="24"/>
          <w:szCs w:val="24"/>
          <w:vertAlign w:val="superscript"/>
          <w:lang w:val="pl-PL"/>
        </w:rPr>
      </w:pPr>
    </w:p>
    <w:p w:rsidR="00F30D6A" w:rsidRPr="000B08CF" w:rsidRDefault="00F30D6A" w:rsidP="001A2006">
      <w:pPr>
        <w:spacing w:after="0" w:line="240" w:lineRule="auto"/>
        <w:ind w:right="567"/>
        <w:rPr>
          <w:sz w:val="20"/>
          <w:szCs w:val="20"/>
          <w:lang w:val="pl-PL"/>
        </w:rPr>
      </w:pPr>
    </w:p>
    <w:p w:rsidR="00F30D6A" w:rsidRPr="000B08CF" w:rsidRDefault="00F30D6A" w:rsidP="001A2006">
      <w:pPr>
        <w:spacing w:after="0" w:line="240" w:lineRule="auto"/>
        <w:ind w:left="595" w:right="567"/>
        <w:rPr>
          <w:rFonts w:ascii="Times New Roman" w:hAnsi="Times New Roman" w:cs="Times New Roman"/>
          <w:sz w:val="24"/>
          <w:szCs w:val="24"/>
          <w:lang w:val="pl-PL"/>
        </w:rPr>
      </w:pPr>
      <w:r w:rsidRPr="000B08CF">
        <w:rPr>
          <w:rFonts w:ascii="Times New Roman" w:hAnsi="Times New Roman" w:cs="Times New Roman"/>
          <w:sz w:val="24"/>
          <w:szCs w:val="24"/>
          <w:lang w:val="pl-PL"/>
        </w:rPr>
        <w:t>I.</w:t>
      </w:r>
      <w:r>
        <w:rPr>
          <w:rFonts w:ascii="Times New Roman" w:hAnsi="Times New Roman" w:cs="Times New Roman"/>
          <w:sz w:val="24"/>
          <w:szCs w:val="24"/>
          <w:lang w:val="pl-PL"/>
        </w:rPr>
        <w:t xml:space="preserve"> OKOLICZNOŚCI SPRAWY</w:t>
      </w:r>
    </w:p>
    <w:p w:rsidR="00F30D6A" w:rsidRPr="000B08CF" w:rsidRDefault="00F30D6A" w:rsidP="001A2006">
      <w:pPr>
        <w:spacing w:after="0" w:line="240" w:lineRule="auto"/>
        <w:ind w:right="567"/>
        <w:rPr>
          <w:sz w:val="24"/>
          <w:szCs w:val="24"/>
          <w:lang w:val="pl-PL"/>
        </w:rPr>
      </w:pPr>
    </w:p>
    <w:p w:rsidR="00F30D6A" w:rsidRPr="00A93A12" w:rsidRDefault="00F30D6A" w:rsidP="001A2006">
      <w:pPr>
        <w:spacing w:after="0" w:line="240" w:lineRule="auto"/>
        <w:ind w:left="595" w:right="567" w:firstLine="285"/>
        <w:jc w:val="both"/>
        <w:rPr>
          <w:rFonts w:ascii="Times New Roman" w:hAnsi="Times New Roman" w:cs="Times New Roman"/>
          <w:sz w:val="24"/>
          <w:szCs w:val="24"/>
          <w:lang w:val="pl-PL"/>
        </w:rPr>
      </w:pPr>
      <w:r w:rsidRPr="000B08CF">
        <w:rPr>
          <w:rFonts w:ascii="Times New Roman" w:hAnsi="Times New Roman" w:cs="Times New Roman"/>
          <w:sz w:val="24"/>
          <w:szCs w:val="24"/>
          <w:lang w:val="pl-PL"/>
        </w:rPr>
        <w:t xml:space="preserve">6. </w:t>
      </w:r>
      <w:r w:rsidRPr="00C34943">
        <w:rPr>
          <w:rFonts w:ascii="Times New Roman" w:hAnsi="Times New Roman" w:cs="Times New Roman"/>
          <w:sz w:val="24"/>
          <w:szCs w:val="24"/>
          <w:lang w:val="pl-PL"/>
        </w:rPr>
        <w:t>Skarżąca</w:t>
      </w:r>
      <w:r w:rsidRPr="000B08CF">
        <w:rPr>
          <w:rFonts w:ascii="Times New Roman" w:hAnsi="Times New Roman" w:cs="Times New Roman"/>
          <w:sz w:val="24"/>
          <w:szCs w:val="24"/>
          <w:lang w:val="pl-PL"/>
        </w:rPr>
        <w:t xml:space="preserve"> jest spółką </w:t>
      </w:r>
      <w:r>
        <w:rPr>
          <w:rFonts w:ascii="Times New Roman" w:hAnsi="Times New Roman" w:cs="Times New Roman"/>
          <w:sz w:val="24"/>
          <w:szCs w:val="24"/>
          <w:lang w:val="pl-PL"/>
        </w:rPr>
        <w:t>anonimową z siedzibą w Hamb</w:t>
      </w:r>
      <w:r w:rsidRPr="000B08CF">
        <w:rPr>
          <w:rFonts w:ascii="Times New Roman" w:hAnsi="Times New Roman" w:cs="Times New Roman"/>
          <w:sz w:val="24"/>
          <w:szCs w:val="24"/>
          <w:lang w:val="pl-PL"/>
        </w:rPr>
        <w:t>urg</w:t>
      </w:r>
      <w:r>
        <w:rPr>
          <w:rFonts w:ascii="Times New Roman" w:hAnsi="Times New Roman" w:cs="Times New Roman"/>
          <w:sz w:val="24"/>
          <w:szCs w:val="24"/>
          <w:lang w:val="pl-PL"/>
        </w:rPr>
        <w:t>u</w:t>
      </w:r>
      <w:r w:rsidRPr="000B08CF">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Wydaje ona między innymi wysokonakładowy dziennik </w:t>
      </w:r>
      <w:r w:rsidRPr="00A93A12">
        <w:rPr>
          <w:rFonts w:ascii="Times New Roman" w:hAnsi="Times New Roman" w:cs="Times New Roman"/>
          <w:i/>
          <w:iCs/>
          <w:sz w:val="24"/>
          <w:szCs w:val="24"/>
          <w:lang w:val="pl-PL"/>
        </w:rPr>
        <w:t>BILD</w:t>
      </w:r>
      <w:r w:rsidRPr="00A93A12">
        <w:rPr>
          <w:rFonts w:ascii="Times New Roman" w:hAnsi="Times New Roman" w:cs="Times New Roman"/>
          <w:sz w:val="24"/>
          <w:szCs w:val="24"/>
          <w:lang w:val="pl-PL"/>
        </w:rPr>
        <w:t>.</w:t>
      </w:r>
    </w:p>
    <w:p w:rsidR="00F30D6A" w:rsidRPr="00A93A12" w:rsidRDefault="00F30D6A" w:rsidP="001A2006">
      <w:pPr>
        <w:spacing w:after="0" w:line="240" w:lineRule="auto"/>
        <w:ind w:right="567"/>
        <w:jc w:val="both"/>
        <w:rPr>
          <w:lang w:val="pl-PL"/>
        </w:rPr>
        <w:sectPr w:rsidR="00F30D6A" w:rsidRPr="00A93A12" w:rsidSect="001F6393">
          <w:headerReference w:type="even" r:id="rId9"/>
          <w:headerReference w:type="default" r:id="rId10"/>
          <w:pgSz w:w="11907" w:h="16840" w:code="21"/>
          <w:pgMar w:top="1418" w:right="1418" w:bottom="1418" w:left="1418" w:header="1588" w:footer="0" w:gutter="0"/>
          <w:pgNumType w:start="1"/>
          <w:cols w:space="708"/>
        </w:sectPr>
      </w:pPr>
    </w:p>
    <w:p w:rsidR="00F30D6A" w:rsidRPr="0026406E" w:rsidRDefault="00F30D6A" w:rsidP="001A2006">
      <w:pPr>
        <w:spacing w:after="0" w:line="240" w:lineRule="auto"/>
        <w:ind w:left="828" w:right="567"/>
        <w:rPr>
          <w:rFonts w:ascii="Times New Roman" w:hAnsi="Times New Roman" w:cs="Times New Roman"/>
          <w:sz w:val="24"/>
          <w:szCs w:val="24"/>
          <w:lang w:val="pl-PL"/>
        </w:rPr>
      </w:pPr>
      <w:r w:rsidRPr="0026406E">
        <w:rPr>
          <w:rFonts w:ascii="Times New Roman" w:hAnsi="Times New Roman" w:cs="Times New Roman"/>
          <w:b/>
          <w:bCs/>
          <w:sz w:val="24"/>
          <w:szCs w:val="24"/>
          <w:lang w:val="pl-PL"/>
        </w:rPr>
        <w:t>A. Geneza sprawy</w:t>
      </w:r>
    </w:p>
    <w:p w:rsidR="00F30D6A" w:rsidRPr="0026406E" w:rsidRDefault="00F30D6A" w:rsidP="001A2006">
      <w:pPr>
        <w:spacing w:after="0" w:line="240" w:lineRule="auto"/>
        <w:ind w:right="567"/>
        <w:rPr>
          <w:lang w:val="pl-PL"/>
        </w:rPr>
      </w:pPr>
    </w:p>
    <w:p w:rsidR="00F30D6A" w:rsidRDefault="00F30D6A" w:rsidP="001A2006">
      <w:pPr>
        <w:spacing w:after="0" w:line="240" w:lineRule="auto"/>
        <w:ind w:left="595" w:right="567" w:firstLine="285"/>
        <w:jc w:val="both"/>
        <w:rPr>
          <w:rFonts w:ascii="Times New Roman" w:hAnsi="Times New Roman" w:cs="Times New Roman"/>
          <w:sz w:val="24"/>
          <w:szCs w:val="24"/>
          <w:lang w:val="pl-PL"/>
        </w:rPr>
      </w:pPr>
      <w:r w:rsidRPr="003A6039">
        <w:rPr>
          <w:rFonts w:ascii="Times New Roman" w:hAnsi="Times New Roman" w:cs="Times New Roman"/>
          <w:sz w:val="24"/>
          <w:szCs w:val="24"/>
          <w:lang w:val="pl-PL"/>
        </w:rPr>
        <w:t>7. Wieczorem dnia 22 maja 2005</w:t>
      </w:r>
      <w:r>
        <w:rPr>
          <w:rFonts w:ascii="Times New Roman" w:hAnsi="Times New Roman" w:cs="Times New Roman"/>
          <w:sz w:val="24"/>
          <w:szCs w:val="24"/>
          <w:lang w:val="pl-PL"/>
        </w:rPr>
        <w:t xml:space="preserve"> roku</w:t>
      </w:r>
      <w:r w:rsidRPr="003A6039">
        <w:rPr>
          <w:rFonts w:ascii="Times New Roman" w:hAnsi="Times New Roman" w:cs="Times New Roman"/>
          <w:sz w:val="24"/>
          <w:szCs w:val="24"/>
          <w:lang w:val="pl-PL"/>
        </w:rPr>
        <w:t xml:space="preserve">, w rezultacie </w:t>
      </w:r>
      <w:r>
        <w:rPr>
          <w:rFonts w:ascii="Times New Roman" w:hAnsi="Times New Roman" w:cs="Times New Roman"/>
          <w:sz w:val="24"/>
          <w:szCs w:val="24"/>
          <w:lang w:val="pl-PL"/>
        </w:rPr>
        <w:t>poważnej</w:t>
      </w:r>
      <w:r w:rsidRPr="003A6039">
        <w:rPr>
          <w:rFonts w:ascii="Times New Roman" w:hAnsi="Times New Roman" w:cs="Times New Roman"/>
          <w:sz w:val="24"/>
          <w:szCs w:val="24"/>
          <w:lang w:val="pl-PL"/>
        </w:rPr>
        <w:t xml:space="preserve"> porażki swej Partii </w:t>
      </w:r>
      <w:r>
        <w:rPr>
          <w:rFonts w:ascii="Times New Roman" w:hAnsi="Times New Roman" w:cs="Times New Roman"/>
          <w:sz w:val="24"/>
          <w:szCs w:val="24"/>
          <w:lang w:val="pl-PL"/>
        </w:rPr>
        <w:t>Socjaldemokratycznej</w:t>
      </w:r>
      <w:r w:rsidRPr="003A6039">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3A6039">
        <w:rPr>
          <w:rFonts w:ascii="Times New Roman" w:hAnsi="Times New Roman" w:cs="Times New Roman"/>
          <w:sz w:val="24"/>
          <w:szCs w:val="24"/>
          <w:lang w:val="pl-PL"/>
        </w:rPr>
        <w:t>SPD</w:t>
      </w:r>
      <w:r>
        <w:rPr>
          <w:rFonts w:ascii="Times New Roman" w:hAnsi="Times New Roman" w:cs="Times New Roman"/>
          <w:sz w:val="24"/>
          <w:szCs w:val="24"/>
          <w:lang w:val="pl-PL"/>
        </w:rPr>
        <w:t>)</w:t>
      </w:r>
      <w:r w:rsidRPr="003A603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wyborach </w:t>
      </w:r>
      <w:r w:rsidRPr="003A6039">
        <w:rPr>
          <w:rFonts w:ascii="Times New Roman" w:hAnsi="Times New Roman" w:cs="Times New Roman"/>
          <w:sz w:val="24"/>
          <w:szCs w:val="24"/>
          <w:lang w:val="pl-PL"/>
        </w:rPr>
        <w:t xml:space="preserve">w landzie </w:t>
      </w:r>
      <w:r>
        <w:rPr>
          <w:rFonts w:ascii="Times New Roman" w:hAnsi="Times New Roman" w:cs="Times New Roman"/>
          <w:sz w:val="24"/>
          <w:szCs w:val="24"/>
          <w:lang w:val="pl-PL"/>
        </w:rPr>
        <w:t xml:space="preserve">Nadrenia </w:t>
      </w:r>
      <w:r w:rsidRPr="003A6039">
        <w:rPr>
          <w:rFonts w:ascii="Times New Roman" w:hAnsi="Times New Roman" w:cs="Times New Roman"/>
          <w:sz w:val="24"/>
          <w:szCs w:val="24"/>
          <w:lang w:val="pl-PL"/>
        </w:rPr>
        <w:t xml:space="preserve">Północna-Westfalia, kanclerz Niemiec Gerhard Schröder, szef rządu federalnego, będący na swoim stanowisku od 1998 roku, </w:t>
      </w:r>
      <w:r>
        <w:rPr>
          <w:rFonts w:ascii="Times New Roman" w:hAnsi="Times New Roman" w:cs="Times New Roman"/>
          <w:sz w:val="24"/>
          <w:szCs w:val="24"/>
          <w:lang w:val="pl-PL"/>
        </w:rPr>
        <w:t>zapowiedział rozpisanie wcześniejszych</w:t>
      </w:r>
      <w:r w:rsidRPr="003A6039">
        <w:rPr>
          <w:rFonts w:ascii="Times New Roman" w:hAnsi="Times New Roman" w:cs="Times New Roman"/>
          <w:sz w:val="24"/>
          <w:szCs w:val="24"/>
          <w:lang w:val="pl-PL"/>
        </w:rPr>
        <w:t xml:space="preserve"> wybor</w:t>
      </w:r>
      <w:r>
        <w:rPr>
          <w:rFonts w:ascii="Times New Roman" w:hAnsi="Times New Roman" w:cs="Times New Roman"/>
          <w:sz w:val="24"/>
          <w:szCs w:val="24"/>
          <w:lang w:val="pl-PL"/>
        </w:rPr>
        <w:t>ów</w:t>
      </w:r>
      <w:r w:rsidRPr="003A6039">
        <w:rPr>
          <w:rFonts w:ascii="Times New Roman" w:hAnsi="Times New Roman" w:cs="Times New Roman"/>
          <w:color w:val="FF0000"/>
          <w:sz w:val="24"/>
          <w:szCs w:val="24"/>
          <w:lang w:val="pl-PL"/>
        </w:rPr>
        <w:t xml:space="preserve"> </w:t>
      </w:r>
      <w:r>
        <w:rPr>
          <w:rFonts w:ascii="Times New Roman" w:hAnsi="Times New Roman" w:cs="Times New Roman"/>
          <w:sz w:val="24"/>
          <w:szCs w:val="24"/>
          <w:lang w:val="pl-PL"/>
        </w:rPr>
        <w:t xml:space="preserve">do parlamentu na jesień tego samego roku, podczas gdy normalnie powinny one odbyć się we wrześniu 2006 roku. </w:t>
      </w:r>
      <w:r w:rsidRPr="007521A3">
        <w:rPr>
          <w:rFonts w:ascii="Times New Roman" w:hAnsi="Times New Roman" w:cs="Times New Roman"/>
          <w:sz w:val="24"/>
          <w:szCs w:val="24"/>
          <w:lang w:val="pl-PL"/>
        </w:rPr>
        <w:t>Po</w:t>
      </w:r>
      <w:r>
        <w:rPr>
          <w:rFonts w:ascii="Times New Roman" w:hAnsi="Times New Roman" w:cs="Times New Roman"/>
          <w:sz w:val="24"/>
          <w:szCs w:val="24"/>
          <w:lang w:val="pl-PL"/>
        </w:rPr>
        <w:t>nieważ przyspieszone wybory mogłyby odbyć się jedynie w przypadku rozwiązania</w:t>
      </w:r>
      <w:r w:rsidRPr="007521A3">
        <w:rPr>
          <w:rFonts w:ascii="Times New Roman" w:hAnsi="Times New Roman" w:cs="Times New Roman"/>
          <w:sz w:val="24"/>
          <w:szCs w:val="24"/>
          <w:lang w:val="pl-PL"/>
        </w:rPr>
        <w:t xml:space="preserve"> niemieckiego parlamentu (</w:t>
      </w:r>
      <w:r w:rsidRPr="007521A3">
        <w:rPr>
          <w:rFonts w:ascii="Times New Roman" w:hAnsi="Times New Roman" w:cs="Times New Roman"/>
          <w:i/>
          <w:iCs/>
          <w:sz w:val="24"/>
          <w:szCs w:val="24"/>
          <w:lang w:val="pl-PL"/>
        </w:rPr>
        <w:t>Bundestag</w:t>
      </w:r>
      <w:r>
        <w:rPr>
          <w:rFonts w:ascii="Times New Roman" w:hAnsi="Times New Roman" w:cs="Times New Roman"/>
          <w:sz w:val="24"/>
          <w:szCs w:val="24"/>
          <w:lang w:val="pl-PL"/>
        </w:rPr>
        <w:t xml:space="preserve">), co mogło nastąpić jedynie na mocy zarządzenia </w:t>
      </w:r>
      <w:r w:rsidRPr="007521A3">
        <w:rPr>
          <w:rFonts w:ascii="Times New Roman" w:hAnsi="Times New Roman" w:cs="Times New Roman"/>
          <w:sz w:val="24"/>
          <w:szCs w:val="24"/>
          <w:lang w:val="pl-PL"/>
        </w:rPr>
        <w:t>prezydent</w:t>
      </w:r>
      <w:r>
        <w:rPr>
          <w:rFonts w:ascii="Times New Roman" w:hAnsi="Times New Roman" w:cs="Times New Roman"/>
          <w:sz w:val="24"/>
          <w:szCs w:val="24"/>
          <w:lang w:val="pl-PL"/>
        </w:rPr>
        <w:t>a</w:t>
      </w:r>
      <w:r w:rsidRPr="007521A3">
        <w:rPr>
          <w:rFonts w:ascii="Times New Roman" w:hAnsi="Times New Roman" w:cs="Times New Roman"/>
          <w:sz w:val="24"/>
          <w:szCs w:val="24"/>
          <w:lang w:val="pl-PL"/>
        </w:rPr>
        <w:t xml:space="preserve"> Niemiec</w:t>
      </w:r>
      <w:r>
        <w:rPr>
          <w:rFonts w:ascii="Times New Roman" w:hAnsi="Times New Roman" w:cs="Times New Roman"/>
          <w:sz w:val="24"/>
          <w:szCs w:val="24"/>
          <w:lang w:val="pl-PL"/>
        </w:rPr>
        <w:t xml:space="preserve"> w wyniku</w:t>
      </w:r>
      <w:r w:rsidRPr="007521A3">
        <w:rPr>
          <w:rFonts w:ascii="Times New Roman" w:hAnsi="Times New Roman" w:cs="Times New Roman"/>
          <w:sz w:val="24"/>
          <w:szCs w:val="24"/>
          <w:lang w:val="pl-PL"/>
        </w:rPr>
        <w:t xml:space="preserve"> </w:t>
      </w:r>
      <w:r>
        <w:rPr>
          <w:rFonts w:ascii="Times New Roman" w:hAnsi="Times New Roman" w:cs="Times New Roman"/>
          <w:sz w:val="24"/>
          <w:szCs w:val="24"/>
          <w:lang w:val="pl-PL"/>
        </w:rPr>
        <w:t>braku uchwalenia votum zaufania</w:t>
      </w:r>
      <w:r w:rsidRPr="007521A3">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wobec </w:t>
      </w:r>
      <w:r w:rsidRPr="007521A3">
        <w:rPr>
          <w:rFonts w:ascii="Times New Roman" w:hAnsi="Times New Roman" w:cs="Times New Roman"/>
          <w:sz w:val="24"/>
          <w:szCs w:val="24"/>
          <w:lang w:val="pl-PL"/>
        </w:rPr>
        <w:t>kanclerza Niemiec, kanclerz Schröder</w:t>
      </w:r>
      <w:r>
        <w:rPr>
          <w:rFonts w:ascii="Times New Roman" w:hAnsi="Times New Roman" w:cs="Times New Roman"/>
          <w:sz w:val="24"/>
          <w:szCs w:val="24"/>
          <w:lang w:val="pl-PL"/>
        </w:rPr>
        <w:t xml:space="preserve"> złożył wniosek o udzielenie votum zaufania dnia </w:t>
      </w:r>
      <w:r w:rsidRPr="007521A3">
        <w:rPr>
          <w:rFonts w:ascii="Times New Roman" w:hAnsi="Times New Roman" w:cs="Times New Roman"/>
          <w:sz w:val="24"/>
          <w:szCs w:val="24"/>
          <w:lang w:val="pl-PL"/>
        </w:rPr>
        <w:t>1</w:t>
      </w:r>
      <w:r>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lipca</w:t>
      </w:r>
      <w:r w:rsidRPr="007521A3">
        <w:rPr>
          <w:rFonts w:ascii="Times New Roman" w:hAnsi="Times New Roman" w:cs="Times New Roman"/>
          <w:sz w:val="24"/>
          <w:szCs w:val="24"/>
          <w:lang w:val="pl-PL"/>
        </w:rPr>
        <w:t xml:space="preserve"> 2005</w:t>
      </w:r>
      <w:r>
        <w:rPr>
          <w:rFonts w:ascii="Times New Roman" w:hAnsi="Times New Roman" w:cs="Times New Roman"/>
          <w:sz w:val="24"/>
          <w:szCs w:val="24"/>
          <w:lang w:val="pl-PL"/>
        </w:rPr>
        <w:t xml:space="preserve"> roku</w:t>
      </w:r>
      <w:r w:rsidRPr="007521A3">
        <w:rPr>
          <w:rFonts w:ascii="Times New Roman" w:hAnsi="Times New Roman" w:cs="Times New Roman"/>
          <w:sz w:val="24"/>
          <w:szCs w:val="24"/>
          <w:lang w:val="pl-PL"/>
        </w:rPr>
        <w:t xml:space="preserve"> </w:t>
      </w:r>
      <w:r>
        <w:rPr>
          <w:rFonts w:ascii="Times New Roman" w:hAnsi="Times New Roman" w:cs="Times New Roman"/>
          <w:sz w:val="24"/>
          <w:szCs w:val="24"/>
          <w:lang w:val="pl-PL"/>
        </w:rPr>
        <w:t>i przegrał głosowanie. Zgodnie z prośbą kanclerza, 148 z</w:t>
      </w:r>
      <w:r w:rsidRPr="007521A3">
        <w:rPr>
          <w:rFonts w:ascii="Times New Roman" w:hAnsi="Times New Roman" w:cs="Times New Roman"/>
          <w:sz w:val="24"/>
          <w:szCs w:val="24"/>
          <w:lang w:val="pl-PL"/>
        </w:rPr>
        <w:t xml:space="preserve"> 304 </w:t>
      </w:r>
      <w:r>
        <w:rPr>
          <w:rFonts w:ascii="Times New Roman" w:hAnsi="Times New Roman" w:cs="Times New Roman"/>
          <w:sz w:val="24"/>
          <w:szCs w:val="24"/>
          <w:lang w:val="pl-PL"/>
        </w:rPr>
        <w:t>deputowanych z partii tworzących jego rząd wstrzymało się od głosu.</w:t>
      </w:r>
      <w:r w:rsidRPr="007521A3">
        <w:rPr>
          <w:rFonts w:ascii="Times New Roman" w:hAnsi="Times New Roman" w:cs="Times New Roman"/>
          <w:sz w:val="24"/>
          <w:szCs w:val="24"/>
          <w:lang w:val="pl-PL"/>
        </w:rPr>
        <w:t xml:space="preserve"> </w:t>
      </w:r>
      <w:r w:rsidRPr="00AA52BC">
        <w:rPr>
          <w:rFonts w:ascii="Times New Roman" w:hAnsi="Times New Roman" w:cs="Times New Roman"/>
          <w:sz w:val="24"/>
          <w:szCs w:val="24"/>
          <w:lang w:val="pl-PL"/>
        </w:rPr>
        <w:t>Dnia 21 lipca</w:t>
      </w:r>
      <w:r>
        <w:rPr>
          <w:rFonts w:ascii="Times New Roman" w:hAnsi="Times New Roman" w:cs="Times New Roman"/>
          <w:sz w:val="24"/>
          <w:szCs w:val="24"/>
          <w:lang w:val="pl-PL"/>
        </w:rPr>
        <w:t xml:space="preserve"> 2005</w:t>
      </w:r>
      <w:r w:rsidRPr="00AA52B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roku </w:t>
      </w:r>
      <w:r w:rsidRPr="00AA52BC">
        <w:rPr>
          <w:rFonts w:ascii="Times New Roman" w:hAnsi="Times New Roman" w:cs="Times New Roman"/>
          <w:sz w:val="24"/>
          <w:szCs w:val="24"/>
          <w:lang w:val="pl-PL"/>
        </w:rPr>
        <w:t xml:space="preserve">prezydent </w:t>
      </w:r>
      <w:r w:rsidRPr="00234B47">
        <w:rPr>
          <w:rFonts w:ascii="Times New Roman" w:hAnsi="Times New Roman" w:cs="Times New Roman"/>
          <w:sz w:val="24"/>
          <w:szCs w:val="24"/>
          <w:lang w:val="pl-PL"/>
        </w:rPr>
        <w:t>Republiki Federalnej Niemiec</w:t>
      </w:r>
      <w:r w:rsidRPr="00AA52BC">
        <w:rPr>
          <w:rFonts w:ascii="Times New Roman" w:hAnsi="Times New Roman" w:cs="Times New Roman"/>
          <w:sz w:val="24"/>
          <w:szCs w:val="24"/>
          <w:lang w:val="pl-PL"/>
        </w:rPr>
        <w:t xml:space="preserve"> Horst Köhler ogłosił rozwiązanie Bundestagu. Ten sposób rozwiązania parlamentu sprowokow</w:t>
      </w:r>
      <w:r>
        <w:rPr>
          <w:rFonts w:ascii="Times New Roman" w:hAnsi="Times New Roman" w:cs="Times New Roman"/>
          <w:sz w:val="24"/>
          <w:szCs w:val="24"/>
          <w:lang w:val="pl-PL"/>
        </w:rPr>
        <w:t xml:space="preserve">ał publiczne dyskusje, a także dyskusje pośród deputowanych, oraz </w:t>
      </w:r>
      <w:r w:rsidRPr="00AA52BC">
        <w:rPr>
          <w:rFonts w:ascii="Times New Roman" w:hAnsi="Times New Roman" w:cs="Times New Roman"/>
          <w:sz w:val="24"/>
          <w:szCs w:val="24"/>
          <w:lang w:val="pl-PL"/>
        </w:rPr>
        <w:t xml:space="preserve">stał się przedmiotem </w:t>
      </w:r>
      <w:r>
        <w:rPr>
          <w:rFonts w:ascii="Times New Roman" w:hAnsi="Times New Roman" w:cs="Times New Roman"/>
          <w:sz w:val="24"/>
          <w:szCs w:val="24"/>
          <w:lang w:val="pl-PL"/>
        </w:rPr>
        <w:t>skargi</w:t>
      </w:r>
      <w:r w:rsidRPr="00AA52BC">
        <w:rPr>
          <w:rFonts w:ascii="Times New Roman" w:hAnsi="Times New Roman" w:cs="Times New Roman"/>
          <w:sz w:val="24"/>
          <w:szCs w:val="24"/>
          <w:lang w:val="pl-PL"/>
        </w:rPr>
        <w:t xml:space="preserve"> do Federalnego Sądu Konstytucyjnego</w:t>
      </w:r>
      <w:r>
        <w:rPr>
          <w:rFonts w:ascii="Times New Roman" w:hAnsi="Times New Roman" w:cs="Times New Roman"/>
          <w:sz w:val="24"/>
          <w:szCs w:val="24"/>
          <w:lang w:val="pl-PL"/>
        </w:rPr>
        <w:t>, który</w:t>
      </w:r>
      <w:r w:rsidRPr="00AA52BC">
        <w:rPr>
          <w:rFonts w:ascii="Times New Roman" w:hAnsi="Times New Roman" w:cs="Times New Roman"/>
          <w:sz w:val="24"/>
          <w:szCs w:val="24"/>
          <w:lang w:val="pl-PL"/>
        </w:rPr>
        <w:t xml:space="preserve"> w wi</w:t>
      </w:r>
      <w:r>
        <w:rPr>
          <w:rFonts w:ascii="Times New Roman" w:hAnsi="Times New Roman" w:cs="Times New Roman"/>
          <w:sz w:val="24"/>
          <w:szCs w:val="24"/>
          <w:lang w:val="pl-PL"/>
        </w:rPr>
        <w:t xml:space="preserve">ększości oddalił zarzuty, uznając krytykowany proceder za zgodny z Ustawą Zasadniczą </w:t>
      </w:r>
      <w:r w:rsidRPr="00AA52BC">
        <w:rPr>
          <w:rFonts w:ascii="Times New Roman" w:hAnsi="Times New Roman" w:cs="Times New Roman"/>
          <w:sz w:val="24"/>
          <w:szCs w:val="24"/>
          <w:lang w:val="pl-PL"/>
        </w:rPr>
        <w:t>(</w:t>
      </w:r>
      <w:r>
        <w:rPr>
          <w:rFonts w:ascii="Times New Roman" w:hAnsi="Times New Roman" w:cs="Times New Roman"/>
          <w:sz w:val="24"/>
          <w:szCs w:val="24"/>
          <w:lang w:val="pl-PL"/>
        </w:rPr>
        <w:t>zobacz między innymi postanowienie z dnia 25 sierpnia</w:t>
      </w:r>
      <w:r w:rsidRPr="00AA52BC">
        <w:rPr>
          <w:rFonts w:ascii="Times New Roman" w:hAnsi="Times New Roman" w:cs="Times New Roman"/>
          <w:sz w:val="24"/>
          <w:szCs w:val="24"/>
          <w:lang w:val="pl-PL"/>
        </w:rPr>
        <w:t xml:space="preserve"> 2005</w:t>
      </w:r>
      <w:r>
        <w:rPr>
          <w:rFonts w:ascii="Times New Roman" w:hAnsi="Times New Roman" w:cs="Times New Roman"/>
          <w:sz w:val="24"/>
          <w:szCs w:val="24"/>
          <w:lang w:val="pl-PL"/>
        </w:rPr>
        <w:t xml:space="preserve"> roku</w:t>
      </w:r>
      <w:r w:rsidRPr="00AA52BC">
        <w:rPr>
          <w:rFonts w:ascii="Times New Roman" w:hAnsi="Times New Roman" w:cs="Times New Roman"/>
          <w:sz w:val="24"/>
          <w:szCs w:val="24"/>
          <w:lang w:val="pl-PL"/>
        </w:rPr>
        <w:t xml:space="preserve">, </w:t>
      </w:r>
      <w:r>
        <w:rPr>
          <w:rFonts w:ascii="Times New Roman" w:hAnsi="Times New Roman" w:cs="Times New Roman"/>
          <w:sz w:val="24"/>
          <w:szCs w:val="24"/>
          <w:lang w:val="pl-PL"/>
        </w:rPr>
        <w:t>sygnatury</w:t>
      </w:r>
      <w:r w:rsidRPr="00AA52BC">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2 BvE 4/05 oraz</w:t>
      </w:r>
      <w:r w:rsidRPr="00AA52BC">
        <w:rPr>
          <w:rFonts w:ascii="Times New Roman" w:hAnsi="Times New Roman" w:cs="Times New Roman"/>
          <w:sz w:val="24"/>
          <w:szCs w:val="24"/>
          <w:lang w:val="pl-PL"/>
        </w:rPr>
        <w:t xml:space="preserve"> 7/05).</w:t>
      </w:r>
    </w:p>
    <w:p w:rsidR="00F30D6A" w:rsidRPr="00530412" w:rsidRDefault="00F30D6A" w:rsidP="001A2006">
      <w:pPr>
        <w:spacing w:after="0" w:line="240" w:lineRule="auto"/>
        <w:ind w:left="595" w:right="567" w:firstLine="285"/>
        <w:jc w:val="both"/>
        <w:rPr>
          <w:rFonts w:ascii="Times New Roman" w:hAnsi="Times New Roman" w:cs="Times New Roman"/>
          <w:sz w:val="24"/>
          <w:szCs w:val="24"/>
          <w:lang w:val="pl-PL"/>
        </w:rPr>
      </w:pPr>
      <w:r w:rsidRPr="0026406E">
        <w:rPr>
          <w:rFonts w:ascii="Times New Roman" w:hAnsi="Times New Roman" w:cs="Times New Roman"/>
          <w:sz w:val="24"/>
          <w:szCs w:val="24"/>
          <w:lang w:val="pl-PL"/>
        </w:rPr>
        <w:t>8. Wybory odbyły się 18 wrze</w:t>
      </w:r>
      <w:r>
        <w:rPr>
          <w:rFonts w:ascii="Times New Roman" w:hAnsi="Times New Roman" w:cs="Times New Roman"/>
          <w:sz w:val="24"/>
          <w:szCs w:val="24"/>
          <w:lang w:val="pl-PL"/>
        </w:rPr>
        <w:t>ś</w:t>
      </w:r>
      <w:r w:rsidRPr="0026406E">
        <w:rPr>
          <w:rFonts w:ascii="Times New Roman" w:hAnsi="Times New Roman" w:cs="Times New Roman"/>
          <w:sz w:val="24"/>
          <w:szCs w:val="24"/>
          <w:lang w:val="pl-PL"/>
        </w:rPr>
        <w:t>nia 2005</w:t>
      </w:r>
      <w:r>
        <w:rPr>
          <w:rFonts w:ascii="Times New Roman" w:hAnsi="Times New Roman" w:cs="Times New Roman"/>
          <w:sz w:val="24"/>
          <w:szCs w:val="24"/>
          <w:lang w:val="pl-PL"/>
        </w:rPr>
        <w:t xml:space="preserve"> roku</w:t>
      </w:r>
      <w:r w:rsidRPr="0026406E">
        <w:rPr>
          <w:rFonts w:ascii="Times New Roman" w:hAnsi="Times New Roman" w:cs="Times New Roman"/>
          <w:sz w:val="24"/>
          <w:szCs w:val="24"/>
          <w:lang w:val="pl-PL"/>
        </w:rPr>
        <w:t xml:space="preserve">. </w:t>
      </w:r>
      <w:r w:rsidRPr="00F13620">
        <w:rPr>
          <w:rFonts w:ascii="Times New Roman" w:hAnsi="Times New Roman" w:cs="Times New Roman"/>
          <w:sz w:val="24"/>
          <w:szCs w:val="24"/>
          <w:lang w:val="pl-PL"/>
        </w:rPr>
        <w:t xml:space="preserve">Nie </w:t>
      </w:r>
      <w:r>
        <w:rPr>
          <w:rFonts w:ascii="Times New Roman" w:hAnsi="Times New Roman" w:cs="Times New Roman"/>
          <w:sz w:val="24"/>
          <w:szCs w:val="24"/>
          <w:lang w:val="pl-PL"/>
        </w:rPr>
        <w:t xml:space="preserve">zostały one wygrane przez żadną </w:t>
      </w:r>
      <w:r w:rsidRPr="00F13620">
        <w:rPr>
          <w:rFonts w:ascii="Times New Roman" w:hAnsi="Times New Roman" w:cs="Times New Roman"/>
          <w:sz w:val="24"/>
          <w:szCs w:val="24"/>
          <w:lang w:val="pl-PL"/>
        </w:rPr>
        <w:t>z dużych partii politycznych</w:t>
      </w:r>
      <w:r>
        <w:rPr>
          <w:rFonts w:ascii="Times New Roman" w:hAnsi="Times New Roman" w:cs="Times New Roman"/>
          <w:sz w:val="24"/>
          <w:szCs w:val="24"/>
          <w:lang w:val="pl-PL"/>
        </w:rPr>
        <w:t xml:space="preserve"> z powodu braku </w:t>
      </w:r>
      <w:r w:rsidRPr="00F13620">
        <w:rPr>
          <w:rFonts w:ascii="Times New Roman" w:hAnsi="Times New Roman" w:cs="Times New Roman"/>
          <w:sz w:val="24"/>
          <w:szCs w:val="24"/>
          <w:lang w:val="pl-PL"/>
        </w:rPr>
        <w:t>wystarczającej większości głosów</w:t>
      </w:r>
      <w:r>
        <w:rPr>
          <w:rFonts w:ascii="Times New Roman" w:hAnsi="Times New Roman" w:cs="Times New Roman"/>
          <w:sz w:val="24"/>
          <w:szCs w:val="24"/>
          <w:lang w:val="pl-PL"/>
        </w:rPr>
        <w:t>, a w ich wyniku</w:t>
      </w:r>
      <w:r w:rsidRPr="00F13620">
        <w:rPr>
          <w:rFonts w:ascii="Times New Roman" w:hAnsi="Times New Roman" w:cs="Times New Roman"/>
          <w:sz w:val="24"/>
          <w:szCs w:val="24"/>
          <w:lang w:val="pl-PL"/>
        </w:rPr>
        <w:t xml:space="preserve"> partie polityczne, które tworzyły rząd Schröder</w:t>
      </w:r>
      <w:r>
        <w:rPr>
          <w:rFonts w:ascii="Times New Roman" w:hAnsi="Times New Roman" w:cs="Times New Roman"/>
          <w:sz w:val="24"/>
          <w:szCs w:val="24"/>
          <w:lang w:val="pl-PL"/>
        </w:rPr>
        <w:t>a do tej pory</w:t>
      </w:r>
      <w:r w:rsidRPr="00F13620">
        <w:rPr>
          <w:rFonts w:ascii="Times New Roman" w:hAnsi="Times New Roman" w:cs="Times New Roman"/>
          <w:sz w:val="24"/>
          <w:szCs w:val="24"/>
          <w:lang w:val="pl-PL"/>
        </w:rPr>
        <w:t xml:space="preserve"> (SPD </w:t>
      </w:r>
      <w:r>
        <w:rPr>
          <w:rFonts w:ascii="Times New Roman" w:hAnsi="Times New Roman" w:cs="Times New Roman"/>
          <w:sz w:val="24"/>
          <w:szCs w:val="24"/>
          <w:lang w:val="pl-PL"/>
        </w:rPr>
        <w:t>oraz Zieloni</w:t>
      </w:r>
      <w:r w:rsidRPr="00F13620">
        <w:rPr>
          <w:rFonts w:ascii="Times New Roman" w:hAnsi="Times New Roman" w:cs="Times New Roman"/>
          <w:sz w:val="24"/>
          <w:szCs w:val="24"/>
          <w:lang w:val="pl-PL"/>
        </w:rPr>
        <w:t>)</w:t>
      </w:r>
      <w:r>
        <w:rPr>
          <w:rFonts w:ascii="Times New Roman" w:hAnsi="Times New Roman" w:cs="Times New Roman"/>
          <w:sz w:val="24"/>
          <w:szCs w:val="24"/>
          <w:lang w:val="pl-PL"/>
        </w:rPr>
        <w:t>,</w:t>
      </w:r>
      <w:r w:rsidRPr="00F13620">
        <w:rPr>
          <w:rFonts w:ascii="Times New Roman" w:hAnsi="Times New Roman" w:cs="Times New Roman"/>
          <w:sz w:val="24"/>
          <w:szCs w:val="24"/>
          <w:lang w:val="pl-PL"/>
        </w:rPr>
        <w:t xml:space="preserve"> </w:t>
      </w:r>
      <w:r>
        <w:rPr>
          <w:rFonts w:ascii="Times New Roman" w:hAnsi="Times New Roman" w:cs="Times New Roman"/>
          <w:sz w:val="24"/>
          <w:szCs w:val="24"/>
          <w:lang w:val="pl-PL"/>
        </w:rPr>
        <w:t>straciły przewagę.</w:t>
      </w:r>
      <w:r w:rsidRPr="00F13620">
        <w:rPr>
          <w:rFonts w:ascii="Times New Roman" w:hAnsi="Times New Roman" w:cs="Times New Roman"/>
          <w:sz w:val="24"/>
          <w:szCs w:val="24"/>
          <w:lang w:val="pl-PL"/>
        </w:rPr>
        <w:t xml:space="preserve"> </w:t>
      </w:r>
      <w:r w:rsidRPr="00530412">
        <w:rPr>
          <w:rFonts w:ascii="Times New Roman" w:hAnsi="Times New Roman" w:cs="Times New Roman"/>
          <w:sz w:val="24"/>
          <w:szCs w:val="24"/>
          <w:lang w:val="pl-PL"/>
        </w:rPr>
        <w:t xml:space="preserve">W rezultacie partie konserwatywne (CDU oraz CSU) a także partia socjaldemokratyczna doszły do porozumienia i utworzyły koalicję pod przewodnictwem </w:t>
      </w:r>
      <w:r>
        <w:rPr>
          <w:rFonts w:ascii="Times New Roman" w:hAnsi="Times New Roman" w:cs="Times New Roman"/>
          <w:sz w:val="24"/>
          <w:szCs w:val="24"/>
          <w:lang w:val="pl-PL"/>
        </w:rPr>
        <w:t xml:space="preserve">Pani </w:t>
      </w:r>
      <w:r w:rsidRPr="00530412">
        <w:rPr>
          <w:rFonts w:ascii="Times New Roman" w:hAnsi="Times New Roman" w:cs="Times New Roman"/>
          <w:sz w:val="24"/>
          <w:szCs w:val="24"/>
          <w:lang w:val="pl-PL"/>
        </w:rPr>
        <w:t xml:space="preserve">Angeli Merkel, </w:t>
      </w:r>
      <w:r>
        <w:rPr>
          <w:rFonts w:ascii="Times New Roman" w:hAnsi="Times New Roman" w:cs="Times New Roman"/>
          <w:sz w:val="24"/>
          <w:szCs w:val="24"/>
          <w:lang w:val="pl-PL"/>
        </w:rPr>
        <w:t xml:space="preserve">kandydatki partii konserwatywnych. Dnia </w:t>
      </w:r>
      <w:r w:rsidRPr="00530412">
        <w:rPr>
          <w:rFonts w:ascii="Times New Roman" w:hAnsi="Times New Roman" w:cs="Times New Roman"/>
          <w:sz w:val="24"/>
          <w:szCs w:val="24"/>
          <w:lang w:val="pl-PL"/>
        </w:rPr>
        <w:t>22 listopada 2005</w:t>
      </w:r>
      <w:r>
        <w:rPr>
          <w:rFonts w:ascii="Times New Roman" w:hAnsi="Times New Roman" w:cs="Times New Roman"/>
          <w:sz w:val="24"/>
          <w:szCs w:val="24"/>
          <w:lang w:val="pl-PL"/>
        </w:rPr>
        <w:t xml:space="preserve"> roku</w:t>
      </w:r>
      <w:r w:rsidRPr="00530412">
        <w:rPr>
          <w:rFonts w:ascii="Times New Roman" w:hAnsi="Times New Roman" w:cs="Times New Roman"/>
          <w:sz w:val="24"/>
          <w:szCs w:val="24"/>
          <w:lang w:val="pl-PL"/>
        </w:rPr>
        <w:t xml:space="preserve"> </w:t>
      </w:r>
      <w:r>
        <w:rPr>
          <w:rFonts w:ascii="Times New Roman" w:hAnsi="Times New Roman" w:cs="Times New Roman"/>
          <w:sz w:val="24"/>
          <w:szCs w:val="24"/>
          <w:lang w:val="pl-PL"/>
        </w:rPr>
        <w:t>Pan</w:t>
      </w:r>
      <w:r w:rsidRPr="00530412">
        <w:rPr>
          <w:rFonts w:ascii="Times New Roman" w:hAnsi="Times New Roman" w:cs="Times New Roman"/>
          <w:sz w:val="24"/>
          <w:szCs w:val="24"/>
          <w:lang w:val="pl-PL"/>
        </w:rPr>
        <w:t xml:space="preserve"> Schröder zakończ</w:t>
      </w:r>
      <w:r>
        <w:rPr>
          <w:rFonts w:ascii="Times New Roman" w:hAnsi="Times New Roman" w:cs="Times New Roman"/>
          <w:sz w:val="24"/>
          <w:szCs w:val="24"/>
          <w:lang w:val="pl-PL"/>
        </w:rPr>
        <w:t xml:space="preserve">ył urzędowanie, a nowym kanclerzem Niemiec została wybrana Pani </w:t>
      </w:r>
      <w:r w:rsidRPr="00530412">
        <w:rPr>
          <w:rFonts w:ascii="Times New Roman" w:hAnsi="Times New Roman" w:cs="Times New Roman"/>
          <w:sz w:val="24"/>
          <w:szCs w:val="24"/>
          <w:lang w:val="pl-PL"/>
        </w:rPr>
        <w:t>Merkel</w:t>
      </w:r>
      <w:r>
        <w:rPr>
          <w:rFonts w:ascii="Times New Roman" w:hAnsi="Times New Roman" w:cs="Times New Roman"/>
          <w:sz w:val="24"/>
          <w:szCs w:val="24"/>
          <w:lang w:val="pl-PL"/>
        </w:rPr>
        <w:t>.</w:t>
      </w:r>
    </w:p>
    <w:p w:rsidR="00F30D6A" w:rsidRPr="00566E4B" w:rsidRDefault="00F30D6A" w:rsidP="006058D1">
      <w:pPr>
        <w:spacing w:after="0" w:line="240" w:lineRule="auto"/>
        <w:ind w:left="595" w:right="567" w:firstLine="285"/>
        <w:jc w:val="both"/>
        <w:rPr>
          <w:rFonts w:ascii="Times New Roman" w:hAnsi="Times New Roman" w:cs="Times New Roman"/>
          <w:sz w:val="24"/>
          <w:szCs w:val="24"/>
          <w:lang w:val="pl-PL"/>
        </w:rPr>
      </w:pPr>
      <w:r w:rsidRPr="00530412">
        <w:rPr>
          <w:rFonts w:ascii="Times New Roman" w:hAnsi="Times New Roman" w:cs="Times New Roman"/>
          <w:sz w:val="24"/>
          <w:szCs w:val="24"/>
          <w:lang w:val="pl-PL"/>
        </w:rPr>
        <w:t xml:space="preserve">9. </w:t>
      </w:r>
      <w:r>
        <w:rPr>
          <w:rFonts w:ascii="Times New Roman" w:hAnsi="Times New Roman" w:cs="Times New Roman"/>
          <w:sz w:val="24"/>
          <w:szCs w:val="24"/>
          <w:lang w:val="pl-PL"/>
        </w:rPr>
        <w:t xml:space="preserve">Dnia </w:t>
      </w:r>
      <w:r w:rsidRPr="00530412">
        <w:rPr>
          <w:rFonts w:ascii="Times New Roman" w:hAnsi="Times New Roman" w:cs="Times New Roman"/>
          <w:sz w:val="24"/>
          <w:szCs w:val="24"/>
          <w:lang w:val="pl-PL"/>
        </w:rPr>
        <w:t>9 grudnia 2005</w:t>
      </w:r>
      <w:r>
        <w:rPr>
          <w:rFonts w:ascii="Times New Roman" w:hAnsi="Times New Roman" w:cs="Times New Roman"/>
          <w:sz w:val="24"/>
          <w:szCs w:val="24"/>
          <w:lang w:val="pl-PL"/>
        </w:rPr>
        <w:t xml:space="preserve"> roku</w:t>
      </w:r>
      <w:r w:rsidRPr="00530412">
        <w:rPr>
          <w:rFonts w:ascii="Times New Roman" w:hAnsi="Times New Roman" w:cs="Times New Roman"/>
          <w:sz w:val="24"/>
          <w:szCs w:val="24"/>
          <w:lang w:val="pl-PL"/>
        </w:rPr>
        <w:t xml:space="preserve"> w związku z ceremonią z okazji rozpoczęcia prac</w:t>
      </w:r>
      <w:r>
        <w:rPr>
          <w:rFonts w:ascii="Times New Roman" w:hAnsi="Times New Roman" w:cs="Times New Roman"/>
          <w:sz w:val="24"/>
          <w:szCs w:val="24"/>
          <w:lang w:val="pl-PL"/>
        </w:rPr>
        <w:t xml:space="preserve"> budowy gazociągu</w:t>
      </w:r>
      <w:r w:rsidRPr="00530412">
        <w:rPr>
          <w:rFonts w:ascii="Times New Roman" w:hAnsi="Times New Roman" w:cs="Times New Roman"/>
          <w:sz w:val="24"/>
          <w:szCs w:val="24"/>
          <w:lang w:val="pl-PL"/>
        </w:rPr>
        <w:t xml:space="preserve"> przez Morze </w:t>
      </w:r>
      <w:r>
        <w:rPr>
          <w:rFonts w:ascii="Times New Roman" w:hAnsi="Times New Roman" w:cs="Times New Roman"/>
          <w:sz w:val="24"/>
          <w:szCs w:val="24"/>
          <w:lang w:val="pl-PL"/>
        </w:rPr>
        <w:t>Bałtyckie (</w:t>
      </w:r>
      <w:r w:rsidRPr="00530412">
        <w:rPr>
          <w:rFonts w:ascii="Times New Roman" w:hAnsi="Times New Roman" w:cs="Times New Roman"/>
          <w:i/>
          <w:iCs/>
          <w:sz w:val="24"/>
          <w:szCs w:val="24"/>
          <w:lang w:val="pl-PL"/>
        </w:rPr>
        <w:t>Ostseepipeline</w:t>
      </w:r>
      <w:r>
        <w:rPr>
          <w:rFonts w:ascii="Times New Roman" w:hAnsi="Times New Roman" w:cs="Times New Roman"/>
          <w:sz w:val="24"/>
          <w:szCs w:val="24"/>
          <w:lang w:val="pl-PL"/>
        </w:rPr>
        <w:t>)</w:t>
      </w:r>
      <w:r w:rsidRPr="00530412">
        <w:rPr>
          <w:rFonts w:ascii="Times New Roman" w:hAnsi="Times New Roman" w:cs="Times New Roman"/>
          <w:sz w:val="24"/>
          <w:szCs w:val="24"/>
          <w:lang w:val="pl-PL"/>
        </w:rPr>
        <w:t xml:space="preserve"> została opublikowana</w:t>
      </w:r>
      <w:r>
        <w:rPr>
          <w:rFonts w:ascii="Times New Roman" w:hAnsi="Times New Roman" w:cs="Times New Roman"/>
          <w:sz w:val="24"/>
          <w:szCs w:val="24"/>
          <w:lang w:val="pl-PL"/>
        </w:rPr>
        <w:t xml:space="preserve"> informacja, że Pan </w:t>
      </w:r>
      <w:r w:rsidRPr="00530412">
        <w:rPr>
          <w:rFonts w:ascii="Times New Roman" w:hAnsi="Times New Roman" w:cs="Times New Roman"/>
          <w:sz w:val="24"/>
          <w:szCs w:val="24"/>
          <w:lang w:val="pl-PL"/>
        </w:rPr>
        <w:t xml:space="preserve">Schröder </w:t>
      </w:r>
      <w:r>
        <w:rPr>
          <w:rFonts w:ascii="Times New Roman" w:hAnsi="Times New Roman" w:cs="Times New Roman"/>
          <w:sz w:val="24"/>
          <w:szCs w:val="24"/>
          <w:lang w:val="pl-PL"/>
        </w:rPr>
        <w:t>został mianowany przewodniczącym rady nadzorczej niemiecko-rosyjskiego konsorcjum „NEGP”</w:t>
      </w:r>
      <w:r w:rsidRPr="00530412">
        <w:rPr>
          <w:rFonts w:ascii="Times New Roman" w:hAnsi="Times New Roman" w:cs="Times New Roman"/>
          <w:sz w:val="24"/>
          <w:szCs w:val="24"/>
          <w:lang w:val="pl-PL"/>
        </w:rPr>
        <w:t xml:space="preserve"> (</w:t>
      </w:r>
      <w:r w:rsidRPr="00530412">
        <w:rPr>
          <w:rFonts w:ascii="Times New Roman" w:hAnsi="Times New Roman" w:cs="Times New Roman"/>
          <w:i/>
          <w:iCs/>
          <w:sz w:val="24"/>
          <w:szCs w:val="24"/>
          <w:lang w:val="pl-PL"/>
        </w:rPr>
        <w:t>Konsortium Nordeuropäische Gaspipeline</w:t>
      </w:r>
      <w:r w:rsidRPr="00530412">
        <w:rPr>
          <w:rFonts w:ascii="Times New Roman" w:hAnsi="Times New Roman" w:cs="Times New Roman"/>
          <w:sz w:val="24"/>
          <w:szCs w:val="24"/>
          <w:lang w:val="pl-PL"/>
        </w:rPr>
        <w:t xml:space="preserve">). </w:t>
      </w:r>
      <w:r>
        <w:rPr>
          <w:rFonts w:ascii="Times New Roman" w:hAnsi="Times New Roman" w:cs="Times New Roman"/>
          <w:sz w:val="24"/>
          <w:szCs w:val="24"/>
          <w:lang w:val="pl-PL"/>
        </w:rPr>
        <w:t>Celem konsorcjum zarejestrowanego w Szwajcarii i będącego pod kontrolą rosyjskiego przedsiębiorstwa „Gazprom”</w:t>
      </w:r>
      <w:r w:rsidRPr="006D23A2">
        <w:rPr>
          <w:rFonts w:ascii="Times New Roman" w:hAnsi="Times New Roman" w:cs="Times New Roman"/>
          <w:sz w:val="24"/>
          <w:szCs w:val="24"/>
          <w:lang w:val="pl-PL"/>
        </w:rPr>
        <w:t xml:space="preserve"> było zbudowanie gazociągu</w:t>
      </w:r>
      <w:r>
        <w:rPr>
          <w:rFonts w:ascii="Times New Roman" w:hAnsi="Times New Roman" w:cs="Times New Roman"/>
          <w:sz w:val="24"/>
          <w:szCs w:val="24"/>
          <w:lang w:val="pl-PL"/>
        </w:rPr>
        <w:t xml:space="preserve"> mającego transportować rosyjski gaz do Europy Zachodniej. </w:t>
      </w:r>
      <w:r w:rsidRPr="0026406E">
        <w:rPr>
          <w:rFonts w:ascii="Times New Roman" w:hAnsi="Times New Roman" w:cs="Times New Roman"/>
          <w:sz w:val="24"/>
          <w:szCs w:val="24"/>
          <w:lang w:val="pl-PL"/>
        </w:rPr>
        <w:t xml:space="preserve">Wstępna zgoda na budowę gazociągu została podpisana dnia 11 kwietnia 2005 roku przez niemiecką spółkę BASF oraz Gazprom </w:t>
      </w:r>
      <w:r>
        <w:rPr>
          <w:rFonts w:ascii="Times New Roman" w:hAnsi="Times New Roman" w:cs="Times New Roman"/>
          <w:sz w:val="24"/>
          <w:szCs w:val="24"/>
          <w:lang w:val="pl-PL"/>
        </w:rPr>
        <w:t>w obecnoś</w:t>
      </w:r>
      <w:r w:rsidRPr="0026406E">
        <w:rPr>
          <w:rFonts w:ascii="Times New Roman" w:hAnsi="Times New Roman" w:cs="Times New Roman"/>
          <w:sz w:val="24"/>
          <w:szCs w:val="24"/>
          <w:lang w:val="pl-PL"/>
        </w:rPr>
        <w:t xml:space="preserve">ci </w:t>
      </w:r>
      <w:r>
        <w:rPr>
          <w:rFonts w:ascii="Times New Roman" w:hAnsi="Times New Roman" w:cs="Times New Roman"/>
          <w:sz w:val="24"/>
          <w:szCs w:val="24"/>
          <w:lang w:val="pl-PL"/>
        </w:rPr>
        <w:t xml:space="preserve">Pana </w:t>
      </w:r>
      <w:r w:rsidRPr="0026406E">
        <w:rPr>
          <w:rFonts w:ascii="Times New Roman" w:hAnsi="Times New Roman" w:cs="Times New Roman"/>
          <w:sz w:val="24"/>
          <w:szCs w:val="24"/>
          <w:lang w:val="pl-PL"/>
        </w:rPr>
        <w:t>Schröder</w:t>
      </w:r>
      <w:r>
        <w:rPr>
          <w:rFonts w:ascii="Times New Roman" w:hAnsi="Times New Roman" w:cs="Times New Roman"/>
          <w:sz w:val="24"/>
          <w:szCs w:val="24"/>
          <w:lang w:val="pl-PL"/>
        </w:rPr>
        <w:t xml:space="preserve">a oraz rosyjskiego prezydenta </w:t>
      </w:r>
      <w:r w:rsidRPr="0026406E">
        <w:rPr>
          <w:rFonts w:ascii="Times New Roman" w:hAnsi="Times New Roman" w:cs="Times New Roman"/>
          <w:sz w:val="24"/>
          <w:szCs w:val="24"/>
          <w:lang w:val="pl-PL"/>
        </w:rPr>
        <w:t>Vladimir</w:t>
      </w:r>
      <w:r>
        <w:rPr>
          <w:rFonts w:ascii="Times New Roman" w:hAnsi="Times New Roman" w:cs="Times New Roman"/>
          <w:sz w:val="24"/>
          <w:szCs w:val="24"/>
          <w:lang w:val="pl-PL"/>
        </w:rPr>
        <w:t>a Putina</w:t>
      </w:r>
      <w:r w:rsidRPr="0026406E">
        <w:rPr>
          <w:rFonts w:ascii="Times New Roman" w:hAnsi="Times New Roman" w:cs="Times New Roman"/>
          <w:sz w:val="24"/>
          <w:szCs w:val="24"/>
          <w:lang w:val="pl-PL"/>
        </w:rPr>
        <w:t xml:space="preserve">. </w:t>
      </w:r>
      <w:r>
        <w:rPr>
          <w:rFonts w:ascii="Times New Roman" w:hAnsi="Times New Roman" w:cs="Times New Roman"/>
          <w:sz w:val="24"/>
          <w:szCs w:val="24"/>
          <w:lang w:val="pl-PL"/>
        </w:rPr>
        <w:t>Podpisanie właściwego kontraktu, przewidziane wstępnie na połowę października miało odbyć się podczas szczytu energetycznego w Moskwie. Ostatecznie miało ono miejsce</w:t>
      </w:r>
      <w:r w:rsidRPr="00566E4B">
        <w:rPr>
          <w:rFonts w:ascii="Times New Roman" w:hAnsi="Times New Roman" w:cs="Times New Roman"/>
          <w:sz w:val="24"/>
          <w:szCs w:val="24"/>
          <w:lang w:val="pl-PL"/>
        </w:rPr>
        <w:t xml:space="preserve"> 8 </w:t>
      </w:r>
      <w:r>
        <w:rPr>
          <w:rFonts w:ascii="Times New Roman" w:hAnsi="Times New Roman" w:cs="Times New Roman"/>
          <w:sz w:val="24"/>
          <w:szCs w:val="24"/>
          <w:lang w:val="pl-PL"/>
        </w:rPr>
        <w:t>wrześ</w:t>
      </w:r>
      <w:r w:rsidRPr="00566E4B">
        <w:rPr>
          <w:rFonts w:ascii="Times New Roman" w:hAnsi="Times New Roman" w:cs="Times New Roman"/>
          <w:sz w:val="24"/>
          <w:szCs w:val="24"/>
          <w:lang w:val="pl-PL"/>
        </w:rPr>
        <w:t xml:space="preserve">nia 2005 </w:t>
      </w:r>
      <w:r>
        <w:rPr>
          <w:rFonts w:ascii="Times New Roman" w:hAnsi="Times New Roman" w:cs="Times New Roman"/>
          <w:sz w:val="24"/>
          <w:szCs w:val="24"/>
          <w:lang w:val="pl-PL"/>
        </w:rPr>
        <w:t xml:space="preserve">roku, również w obecności Pana </w:t>
      </w:r>
      <w:r w:rsidRPr="00566E4B">
        <w:rPr>
          <w:rFonts w:ascii="Times New Roman" w:hAnsi="Times New Roman" w:cs="Times New Roman"/>
          <w:sz w:val="24"/>
          <w:szCs w:val="24"/>
          <w:lang w:val="pl-PL"/>
        </w:rPr>
        <w:t>Schröder</w:t>
      </w:r>
      <w:r>
        <w:rPr>
          <w:rFonts w:ascii="Times New Roman" w:hAnsi="Times New Roman" w:cs="Times New Roman"/>
          <w:sz w:val="24"/>
          <w:szCs w:val="24"/>
          <w:lang w:val="pl-PL"/>
        </w:rPr>
        <w:t>a oraz Putina</w:t>
      </w:r>
      <w:r w:rsidRPr="00566E4B">
        <w:rPr>
          <w:rFonts w:ascii="Times New Roman" w:hAnsi="Times New Roman" w:cs="Times New Roman"/>
          <w:sz w:val="24"/>
          <w:szCs w:val="24"/>
          <w:lang w:val="pl-PL"/>
        </w:rPr>
        <w:t xml:space="preserve">, </w:t>
      </w:r>
      <w:r>
        <w:rPr>
          <w:rFonts w:ascii="Times New Roman" w:hAnsi="Times New Roman" w:cs="Times New Roman"/>
          <w:sz w:val="24"/>
          <w:szCs w:val="24"/>
          <w:lang w:val="pl-PL"/>
        </w:rPr>
        <w:t>na dziesięć dni przed datą wcześniejszych wyborów.</w:t>
      </w:r>
    </w:p>
    <w:p w:rsidR="00F30D6A" w:rsidRPr="00946E1E" w:rsidRDefault="00F30D6A" w:rsidP="00313589">
      <w:pPr>
        <w:spacing w:after="0" w:line="240" w:lineRule="auto"/>
        <w:ind w:left="595" w:right="567" w:firstLine="285"/>
        <w:jc w:val="both"/>
        <w:rPr>
          <w:rFonts w:ascii="Times New Roman" w:hAnsi="Times New Roman" w:cs="Times New Roman"/>
          <w:sz w:val="24"/>
          <w:szCs w:val="24"/>
          <w:lang w:val="pl-PL"/>
        </w:rPr>
      </w:pPr>
      <w:r w:rsidRPr="00566E4B">
        <w:rPr>
          <w:rFonts w:ascii="Times New Roman" w:hAnsi="Times New Roman" w:cs="Times New Roman"/>
          <w:sz w:val="24"/>
          <w:szCs w:val="24"/>
          <w:lang w:val="pl-PL"/>
        </w:rPr>
        <w:t xml:space="preserve">10. </w:t>
      </w:r>
      <w:r>
        <w:rPr>
          <w:rFonts w:ascii="Times New Roman" w:hAnsi="Times New Roman" w:cs="Times New Roman"/>
          <w:sz w:val="24"/>
          <w:szCs w:val="24"/>
          <w:lang w:val="pl-PL"/>
        </w:rPr>
        <w:t>W dniu ukazania się tej informacji [9 grudnia 2005 roku - przyp.tłum.]</w:t>
      </w:r>
      <w:r w:rsidRPr="00566E4B">
        <w:rPr>
          <w:rFonts w:ascii="Times New Roman" w:hAnsi="Times New Roman" w:cs="Times New Roman"/>
          <w:sz w:val="24"/>
          <w:szCs w:val="24"/>
          <w:lang w:val="pl-PL"/>
        </w:rPr>
        <w:t xml:space="preserve"> redaktor </w:t>
      </w:r>
      <w:r w:rsidRPr="00566E4B">
        <w:rPr>
          <w:rFonts w:ascii="Times New Roman" w:hAnsi="Times New Roman" w:cs="Times New Roman"/>
          <w:i/>
          <w:iCs/>
          <w:sz w:val="24"/>
          <w:szCs w:val="24"/>
          <w:lang w:val="pl-PL"/>
        </w:rPr>
        <w:t xml:space="preserve">BILD </w:t>
      </w:r>
      <w:r w:rsidRPr="00566E4B">
        <w:rPr>
          <w:rFonts w:ascii="Times New Roman" w:hAnsi="Times New Roman" w:cs="Times New Roman"/>
          <w:sz w:val="24"/>
          <w:szCs w:val="24"/>
          <w:lang w:val="pl-PL"/>
        </w:rPr>
        <w:t>próbował się bezskutec</w:t>
      </w:r>
      <w:r>
        <w:rPr>
          <w:rFonts w:ascii="Times New Roman" w:hAnsi="Times New Roman" w:cs="Times New Roman"/>
          <w:sz w:val="24"/>
          <w:szCs w:val="24"/>
          <w:lang w:val="pl-PL"/>
        </w:rPr>
        <w:t>znie skontaktować z zastępcą rzecznika</w:t>
      </w:r>
      <w:r w:rsidRPr="00566E4B">
        <w:rPr>
          <w:rFonts w:ascii="Times New Roman" w:hAnsi="Times New Roman" w:cs="Times New Roman"/>
          <w:sz w:val="24"/>
          <w:szCs w:val="24"/>
          <w:lang w:val="pl-PL"/>
        </w:rPr>
        <w:t xml:space="preserve"> rządu S. (</w:t>
      </w:r>
      <w:r>
        <w:rPr>
          <w:rFonts w:ascii="Times New Roman" w:hAnsi="Times New Roman" w:cs="Times New Roman"/>
          <w:sz w:val="24"/>
          <w:szCs w:val="24"/>
          <w:lang w:val="pl-PL"/>
        </w:rPr>
        <w:t>który to nadal pełnił swoją funkcję w nowym rządzie</w:t>
      </w:r>
      <w:r w:rsidRPr="00566E4B">
        <w:rPr>
          <w:rFonts w:ascii="Times New Roman" w:hAnsi="Times New Roman" w:cs="Times New Roman"/>
          <w:sz w:val="24"/>
          <w:szCs w:val="24"/>
          <w:lang w:val="pl-PL"/>
        </w:rPr>
        <w:t xml:space="preserve">) </w:t>
      </w:r>
      <w:r>
        <w:rPr>
          <w:rFonts w:ascii="Times New Roman" w:hAnsi="Times New Roman" w:cs="Times New Roman"/>
          <w:sz w:val="24"/>
          <w:szCs w:val="24"/>
          <w:lang w:val="pl-PL"/>
        </w:rPr>
        <w:t>w celu uzyskania na ten temat informacji. Następnego dnia</w:t>
      </w:r>
      <w:r w:rsidRPr="00566E4B">
        <w:rPr>
          <w:rFonts w:ascii="Times New Roman" w:hAnsi="Times New Roman" w:cs="Times New Roman"/>
          <w:sz w:val="24"/>
          <w:szCs w:val="24"/>
          <w:lang w:val="pl-PL"/>
        </w:rPr>
        <w:t xml:space="preserve"> ponowił on tę próbę, która również </w:t>
      </w:r>
      <w:r>
        <w:rPr>
          <w:rFonts w:ascii="Times New Roman" w:hAnsi="Times New Roman" w:cs="Times New Roman"/>
          <w:sz w:val="24"/>
          <w:szCs w:val="24"/>
          <w:lang w:val="pl-PL"/>
        </w:rPr>
        <w:t>pozostała bez odzewu</w:t>
      </w:r>
      <w:r w:rsidRPr="00566E4B">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946E1E">
        <w:rPr>
          <w:rFonts w:ascii="Times New Roman" w:hAnsi="Times New Roman" w:cs="Times New Roman"/>
          <w:sz w:val="24"/>
          <w:szCs w:val="24"/>
          <w:lang w:val="pl-PL"/>
        </w:rPr>
        <w:t xml:space="preserve">W odpowiedzi na </w:t>
      </w:r>
      <w:r>
        <w:rPr>
          <w:rFonts w:ascii="Times New Roman" w:hAnsi="Times New Roman" w:cs="Times New Roman"/>
          <w:sz w:val="24"/>
          <w:szCs w:val="24"/>
          <w:lang w:val="pl-PL"/>
        </w:rPr>
        <w:t>postawione</w:t>
      </w:r>
      <w:r w:rsidRPr="00946E1E">
        <w:rPr>
          <w:rFonts w:ascii="Times New Roman" w:hAnsi="Times New Roman" w:cs="Times New Roman"/>
          <w:sz w:val="24"/>
          <w:szCs w:val="24"/>
          <w:lang w:val="pl-PL"/>
        </w:rPr>
        <w:t xml:space="preserve"> tego samego dnia</w:t>
      </w:r>
      <w:r>
        <w:rPr>
          <w:rFonts w:ascii="Times New Roman" w:hAnsi="Times New Roman" w:cs="Times New Roman"/>
          <w:sz w:val="24"/>
          <w:szCs w:val="24"/>
          <w:lang w:val="pl-PL"/>
        </w:rPr>
        <w:t xml:space="preserve"> trzecie zapytanie</w:t>
      </w:r>
      <w:r w:rsidRPr="00946E1E">
        <w:rPr>
          <w:rFonts w:ascii="Times New Roman" w:hAnsi="Times New Roman" w:cs="Times New Roman"/>
          <w:sz w:val="24"/>
          <w:szCs w:val="24"/>
          <w:lang w:val="pl-PL"/>
        </w:rPr>
        <w:t xml:space="preserve"> rzecznik prasowy poinformował dziennikarza, że </w:t>
      </w:r>
      <w:r>
        <w:rPr>
          <w:rFonts w:ascii="Times New Roman" w:hAnsi="Times New Roman" w:cs="Times New Roman"/>
          <w:sz w:val="24"/>
          <w:szCs w:val="24"/>
          <w:lang w:val="pl-PL"/>
        </w:rPr>
        <w:t>Pan</w:t>
      </w:r>
      <w:r w:rsidRPr="00946E1E">
        <w:rPr>
          <w:rFonts w:ascii="Times New Roman" w:hAnsi="Times New Roman" w:cs="Times New Roman"/>
          <w:sz w:val="24"/>
          <w:szCs w:val="24"/>
          <w:lang w:val="pl-PL"/>
        </w:rPr>
        <w:t xml:space="preserve"> Schröder nie ma nic do dodania w sprawie</w:t>
      </w:r>
      <w:r>
        <w:rPr>
          <w:rFonts w:ascii="Times New Roman" w:hAnsi="Times New Roman" w:cs="Times New Roman"/>
          <w:sz w:val="24"/>
          <w:szCs w:val="24"/>
          <w:lang w:val="pl-PL"/>
        </w:rPr>
        <w:t>, w której złożył już oficjalną deklarację w dniu</w:t>
      </w:r>
      <w:r w:rsidRPr="00946E1E">
        <w:rPr>
          <w:rFonts w:ascii="Times New Roman" w:hAnsi="Times New Roman" w:cs="Times New Roman"/>
          <w:sz w:val="24"/>
          <w:szCs w:val="24"/>
          <w:lang w:val="pl-PL"/>
        </w:rPr>
        <w:t xml:space="preserve"> 9 grudnia</w:t>
      </w:r>
      <w:r>
        <w:rPr>
          <w:rFonts w:ascii="Times New Roman" w:hAnsi="Times New Roman" w:cs="Times New Roman"/>
          <w:sz w:val="24"/>
          <w:szCs w:val="24"/>
          <w:lang w:val="pl-PL"/>
        </w:rPr>
        <w:t xml:space="preserve"> 2005 roku, zgodnie z którą przychylnie odniósł się do prośby partnerów o przyjęcie funkcji w radzie nadzorczej konsorcjum.</w:t>
      </w:r>
    </w:p>
    <w:p w:rsidR="00F30D6A" w:rsidRPr="0038287B" w:rsidRDefault="00F30D6A" w:rsidP="0038287B">
      <w:pPr>
        <w:spacing w:after="0" w:line="240" w:lineRule="auto"/>
        <w:ind w:left="595" w:right="567" w:firstLine="285"/>
        <w:jc w:val="both"/>
        <w:rPr>
          <w:rFonts w:ascii="Times New Roman" w:hAnsi="Times New Roman" w:cs="Times New Roman"/>
          <w:sz w:val="24"/>
          <w:szCs w:val="24"/>
          <w:lang w:val="pl-PL"/>
        </w:rPr>
      </w:pPr>
      <w:r w:rsidRPr="0038287B">
        <w:rPr>
          <w:rFonts w:ascii="Times New Roman" w:hAnsi="Times New Roman" w:cs="Times New Roman"/>
          <w:sz w:val="24"/>
          <w:szCs w:val="24"/>
          <w:lang w:val="pl-PL"/>
        </w:rPr>
        <w:t xml:space="preserve">11. W niedzielę 11 grudnia 2005 roku dziennikarz </w:t>
      </w:r>
      <w:r w:rsidRPr="0038287B">
        <w:rPr>
          <w:rFonts w:ascii="Times New Roman" w:hAnsi="Times New Roman" w:cs="Times New Roman"/>
          <w:i/>
          <w:iCs/>
          <w:sz w:val="24"/>
          <w:szCs w:val="24"/>
          <w:lang w:val="pl-PL"/>
        </w:rPr>
        <w:t xml:space="preserve">BILD </w:t>
      </w:r>
      <w:r>
        <w:rPr>
          <w:rFonts w:ascii="Times New Roman" w:hAnsi="Times New Roman" w:cs="Times New Roman"/>
          <w:sz w:val="24"/>
          <w:szCs w:val="24"/>
          <w:lang w:val="pl-PL"/>
        </w:rPr>
        <w:t>zadzwonił do wice</w:t>
      </w:r>
      <w:r w:rsidRPr="0038287B">
        <w:rPr>
          <w:rFonts w:ascii="Times New Roman" w:hAnsi="Times New Roman" w:cs="Times New Roman"/>
          <w:sz w:val="24"/>
          <w:szCs w:val="24"/>
          <w:lang w:val="pl-PL"/>
        </w:rPr>
        <w:t>pr</w:t>
      </w:r>
      <w:r>
        <w:rPr>
          <w:rFonts w:ascii="Times New Roman" w:hAnsi="Times New Roman" w:cs="Times New Roman"/>
          <w:sz w:val="24"/>
          <w:szCs w:val="24"/>
          <w:lang w:val="pl-PL"/>
        </w:rPr>
        <w:t>zewodniczącego grupy parlamentar</w:t>
      </w:r>
      <w:r w:rsidRPr="0038287B">
        <w:rPr>
          <w:rFonts w:ascii="Times New Roman" w:hAnsi="Times New Roman" w:cs="Times New Roman"/>
          <w:sz w:val="24"/>
          <w:szCs w:val="24"/>
          <w:lang w:val="pl-PL"/>
        </w:rPr>
        <w:t xml:space="preserve">nej </w:t>
      </w:r>
      <w:r>
        <w:rPr>
          <w:rFonts w:ascii="Times New Roman" w:hAnsi="Times New Roman" w:cs="Times New Roman"/>
          <w:sz w:val="24"/>
          <w:szCs w:val="24"/>
          <w:lang w:val="pl-PL"/>
        </w:rPr>
        <w:t xml:space="preserve">Wolnej </w:t>
      </w:r>
      <w:r w:rsidRPr="0038287B">
        <w:rPr>
          <w:rFonts w:ascii="Times New Roman" w:hAnsi="Times New Roman" w:cs="Times New Roman"/>
          <w:sz w:val="24"/>
          <w:szCs w:val="24"/>
          <w:lang w:val="pl-PL"/>
        </w:rPr>
        <w:t xml:space="preserve">Partii Demokratycznej </w:t>
      </w:r>
      <w:r>
        <w:rPr>
          <w:rFonts w:ascii="Times New Roman" w:hAnsi="Times New Roman" w:cs="Times New Roman"/>
          <w:sz w:val="24"/>
          <w:szCs w:val="24"/>
          <w:lang w:val="pl-PL"/>
        </w:rPr>
        <w:t>(</w:t>
      </w:r>
      <w:r w:rsidRPr="0038287B">
        <w:rPr>
          <w:rFonts w:ascii="Times New Roman" w:hAnsi="Times New Roman" w:cs="Times New Roman"/>
          <w:sz w:val="24"/>
          <w:szCs w:val="24"/>
          <w:lang w:val="pl-PL"/>
        </w:rPr>
        <w:t>FDP</w:t>
      </w:r>
      <w:r>
        <w:rPr>
          <w:rFonts w:ascii="Times New Roman" w:hAnsi="Times New Roman" w:cs="Times New Roman"/>
          <w:sz w:val="24"/>
          <w:szCs w:val="24"/>
          <w:lang w:val="pl-PL"/>
        </w:rPr>
        <w:t>)</w:t>
      </w:r>
      <w:r w:rsidRPr="0038287B">
        <w:rPr>
          <w:rFonts w:ascii="Times New Roman" w:hAnsi="Times New Roman" w:cs="Times New Roman"/>
          <w:sz w:val="24"/>
          <w:szCs w:val="24"/>
          <w:lang w:val="pl-PL"/>
        </w:rPr>
        <w:t>,</w:t>
      </w:r>
      <w:r>
        <w:rPr>
          <w:rFonts w:ascii="Times New Roman" w:hAnsi="Times New Roman" w:cs="Times New Roman"/>
          <w:sz w:val="24"/>
          <w:szCs w:val="24"/>
          <w:lang w:val="pl-PL"/>
        </w:rPr>
        <w:t xml:space="preserve"> Pana </w:t>
      </w:r>
      <w:r w:rsidRPr="0038287B">
        <w:rPr>
          <w:rFonts w:ascii="Times New Roman" w:hAnsi="Times New Roman" w:cs="Times New Roman"/>
          <w:sz w:val="24"/>
          <w:szCs w:val="24"/>
          <w:lang w:val="pl-PL"/>
        </w:rPr>
        <w:t>Carl</w:t>
      </w:r>
      <w:r>
        <w:rPr>
          <w:rFonts w:ascii="Times New Roman" w:hAnsi="Times New Roman" w:cs="Times New Roman"/>
          <w:sz w:val="24"/>
          <w:szCs w:val="24"/>
          <w:lang w:val="pl-PL"/>
        </w:rPr>
        <w:t>a</w:t>
      </w:r>
      <w:r w:rsidRPr="0038287B">
        <w:rPr>
          <w:rFonts w:ascii="Times New Roman" w:hAnsi="Times New Roman" w:cs="Times New Roman"/>
          <w:sz w:val="24"/>
          <w:szCs w:val="24"/>
          <w:lang w:val="pl-PL"/>
        </w:rPr>
        <w:t>-Ludwig</w:t>
      </w:r>
      <w:r>
        <w:rPr>
          <w:rFonts w:ascii="Times New Roman" w:hAnsi="Times New Roman" w:cs="Times New Roman"/>
          <w:sz w:val="24"/>
          <w:szCs w:val="24"/>
          <w:lang w:val="pl-PL"/>
        </w:rPr>
        <w:t>a</w:t>
      </w:r>
      <w:r w:rsidRPr="0038287B">
        <w:rPr>
          <w:rFonts w:ascii="Times New Roman" w:hAnsi="Times New Roman" w:cs="Times New Roman"/>
          <w:sz w:val="24"/>
          <w:szCs w:val="24"/>
          <w:lang w:val="pl-PL"/>
        </w:rPr>
        <w:t xml:space="preserve"> Thiele.</w:t>
      </w:r>
    </w:p>
    <w:p w:rsidR="00F30D6A" w:rsidRPr="00B25126" w:rsidRDefault="00F30D6A" w:rsidP="001A2006">
      <w:pPr>
        <w:pStyle w:val="Styl1"/>
        <w:rPr>
          <w:lang w:val="pl-PL"/>
        </w:rPr>
      </w:pPr>
      <w:r w:rsidRPr="00D10669">
        <w:rPr>
          <w:lang w:val="pl-PL"/>
        </w:rPr>
        <w:t>12. W dekl</w:t>
      </w:r>
      <w:r>
        <w:rPr>
          <w:lang w:val="pl-PL"/>
        </w:rPr>
        <w:t>aracji potwierdzonej pod przysięgą a wygłoszonej</w:t>
      </w:r>
      <w:r w:rsidRPr="00D10669">
        <w:rPr>
          <w:lang w:val="pl-PL"/>
        </w:rPr>
        <w:t xml:space="preserve"> dnia 14 grudnia 2005 roku dziennikarz przyznał, że Pan Thiele zastanawiał się, czy kanclerz Schröder już rozmawiał z Rosjanami na temat lukratywn</w:t>
      </w:r>
      <w:r>
        <w:rPr>
          <w:lang w:val="pl-PL"/>
        </w:rPr>
        <w:t>ego stanowiska przed rozpisaniem</w:t>
      </w:r>
      <w:r w:rsidRPr="00D10669">
        <w:rPr>
          <w:lang w:val="pl-PL"/>
        </w:rPr>
        <w:t xml:space="preserve"> wyborów w maju 2005 roku. W odpowiedzi na zapyta</w:t>
      </w:r>
      <w:r>
        <w:rPr>
          <w:lang w:val="pl-PL"/>
        </w:rPr>
        <w:t>nie dziennikarza, co dokładnie miał na myśli</w:t>
      </w:r>
      <w:r w:rsidRPr="00D10669">
        <w:rPr>
          <w:lang w:val="pl-PL"/>
        </w:rPr>
        <w:t>,</w:t>
      </w:r>
      <w:r>
        <w:rPr>
          <w:lang w:val="pl-PL"/>
        </w:rPr>
        <w:t xml:space="preserve"> </w:t>
      </w:r>
      <w:r w:rsidRPr="00D10669">
        <w:rPr>
          <w:lang w:val="pl-PL"/>
        </w:rPr>
        <w:t xml:space="preserve">Pan Thiele </w:t>
      </w:r>
      <w:r>
        <w:rPr>
          <w:lang w:val="pl-PL"/>
        </w:rPr>
        <w:t>powiedział</w:t>
      </w:r>
      <w:r w:rsidRPr="00D10669">
        <w:rPr>
          <w:lang w:val="pl-PL"/>
        </w:rPr>
        <w:t xml:space="preserve">: </w:t>
      </w:r>
      <w:r>
        <w:rPr>
          <w:lang w:val="pl-PL"/>
        </w:rPr>
        <w:t>„Powinniśmy ujrzeć dziś w nowym świetle manewr prowadzący do wcześniejszych wyborów”.</w:t>
      </w:r>
      <w:r w:rsidRPr="00D10669">
        <w:rPr>
          <w:lang w:val="pl-PL"/>
        </w:rPr>
        <w:t xml:space="preserve"> </w:t>
      </w:r>
      <w:r>
        <w:rPr>
          <w:lang w:val="pl-PL"/>
        </w:rPr>
        <w:t xml:space="preserve">Dziennikarz zapytał zatem Pana </w:t>
      </w:r>
      <w:r w:rsidRPr="007B1FD7">
        <w:rPr>
          <w:lang w:val="pl-PL"/>
        </w:rPr>
        <w:t>Thiele</w:t>
      </w:r>
      <w:r>
        <w:rPr>
          <w:lang w:val="pl-PL"/>
        </w:rPr>
        <w:t>,</w:t>
      </w:r>
      <w:r w:rsidRPr="007B1FD7">
        <w:rPr>
          <w:lang w:val="pl-PL"/>
        </w:rPr>
        <w:t xml:space="preserve"> </w:t>
      </w:r>
      <w:r>
        <w:rPr>
          <w:lang w:val="pl-PL"/>
        </w:rPr>
        <w:t xml:space="preserve">czy ma na myśli to, że </w:t>
      </w:r>
      <w:r w:rsidRPr="007B1FD7">
        <w:rPr>
          <w:lang w:val="pl-PL"/>
        </w:rPr>
        <w:t xml:space="preserve">Schröder </w:t>
      </w:r>
      <w:r>
        <w:rPr>
          <w:lang w:val="pl-PL"/>
        </w:rPr>
        <w:t xml:space="preserve">mógł ewentualnie sprowokować nowe wybory, opierając się na rosyjskich obietnicach. </w:t>
      </w:r>
      <w:r w:rsidRPr="00E118CF">
        <w:rPr>
          <w:lang w:val="pl-PL"/>
        </w:rPr>
        <w:t xml:space="preserve">Pan Thiele odpowiedział: „Trzeba sobie zadać to pytanie”. </w:t>
      </w:r>
      <w:r w:rsidRPr="000910BE">
        <w:rPr>
          <w:lang w:val="pl-PL"/>
        </w:rPr>
        <w:t>Pan T</w:t>
      </w:r>
      <w:r>
        <w:rPr>
          <w:lang w:val="pl-PL"/>
        </w:rPr>
        <w:t>h</w:t>
      </w:r>
      <w:r w:rsidRPr="000910BE">
        <w:rPr>
          <w:lang w:val="pl-PL"/>
        </w:rPr>
        <w:t>iele wskazał, opierając się na</w:t>
      </w:r>
      <w:r>
        <w:rPr>
          <w:lang w:val="pl-PL"/>
        </w:rPr>
        <w:t xml:space="preserve"> swoim doświadczeniu</w:t>
      </w:r>
      <w:r w:rsidRPr="004F33BE">
        <w:rPr>
          <w:lang w:val="pl-PL"/>
        </w:rPr>
        <w:t xml:space="preserve"> </w:t>
      </w:r>
      <w:r>
        <w:rPr>
          <w:lang w:val="pl-PL"/>
        </w:rPr>
        <w:t>politycznym</w:t>
      </w:r>
      <w:r w:rsidRPr="000910BE">
        <w:rPr>
          <w:lang w:val="pl-PL"/>
        </w:rPr>
        <w:t>, że kwest</w:t>
      </w:r>
      <w:r>
        <w:rPr>
          <w:lang w:val="pl-PL"/>
        </w:rPr>
        <w:t>ia zmiany działalności osobistej o takiej wadze musiała zostać ustalona o wiele wcześ</w:t>
      </w:r>
      <w:r w:rsidRPr="000910BE">
        <w:rPr>
          <w:lang w:val="pl-PL"/>
        </w:rPr>
        <w:t xml:space="preserve">niej niż w miesiącu maju. </w:t>
      </w:r>
      <w:r>
        <w:rPr>
          <w:lang w:val="pl-PL"/>
        </w:rPr>
        <w:t>Po czym zadał on dwa pytania: „</w:t>
      </w:r>
      <w:r w:rsidRPr="00B25126">
        <w:rPr>
          <w:lang w:val="pl-PL"/>
        </w:rPr>
        <w:t>Czy Schr</w:t>
      </w:r>
      <w:r w:rsidRPr="001D71FD">
        <w:rPr>
          <w:lang w:val="pl-PL"/>
        </w:rPr>
        <w:t>ö</w:t>
      </w:r>
      <w:r w:rsidRPr="00B25126">
        <w:rPr>
          <w:lang w:val="pl-PL"/>
        </w:rPr>
        <w:t>der chciał pozb</w:t>
      </w:r>
      <w:r>
        <w:rPr>
          <w:lang w:val="pl-PL"/>
        </w:rPr>
        <w:t>yć się swojej funkcji</w:t>
      </w:r>
      <w:r w:rsidRPr="00B25126">
        <w:rPr>
          <w:lang w:val="pl-PL"/>
        </w:rPr>
        <w:t>, ponieważ zaoferowa</w:t>
      </w:r>
      <w:r>
        <w:rPr>
          <w:lang w:val="pl-PL"/>
        </w:rPr>
        <w:t>no mu bardziej dochodowe stanowisko</w:t>
      </w:r>
      <w:r w:rsidRPr="00B25126">
        <w:rPr>
          <w:lang w:val="pl-PL"/>
        </w:rPr>
        <w:t>?</w:t>
      </w:r>
      <w:r>
        <w:rPr>
          <w:lang w:val="pl-PL"/>
        </w:rPr>
        <w:t> </w:t>
      </w:r>
      <w:r w:rsidRPr="00B25126">
        <w:rPr>
          <w:lang w:val="pl-PL"/>
        </w:rPr>
        <w:t>Czy pode</w:t>
      </w:r>
      <w:r>
        <w:rPr>
          <w:lang w:val="pl-PL"/>
        </w:rPr>
        <w:t>jmując decyzję o wcześniejszych</w:t>
      </w:r>
      <w:r w:rsidRPr="00B25126">
        <w:rPr>
          <w:lang w:val="pl-PL"/>
        </w:rPr>
        <w:t xml:space="preserve"> wyborach w </w:t>
      </w:r>
      <w:r>
        <w:rPr>
          <w:lang w:val="pl-PL"/>
        </w:rPr>
        <w:t>beznadziejnej sytuacji politycznej,</w:t>
      </w:r>
      <w:r w:rsidRPr="00B25126">
        <w:rPr>
          <w:lang w:val="pl-PL"/>
        </w:rPr>
        <w:t xml:space="preserve"> miał </w:t>
      </w:r>
      <w:r>
        <w:rPr>
          <w:lang w:val="pl-PL"/>
        </w:rPr>
        <w:t xml:space="preserve">ku temu </w:t>
      </w:r>
      <w:r w:rsidRPr="00B25126">
        <w:rPr>
          <w:lang w:val="pl-PL"/>
        </w:rPr>
        <w:t>powody osobiste</w:t>
      </w:r>
      <w:r>
        <w:rPr>
          <w:lang w:val="pl-PL"/>
        </w:rPr>
        <w:t>?”</w:t>
      </w:r>
    </w:p>
    <w:p w:rsidR="00F30D6A" w:rsidRPr="001D71FD" w:rsidRDefault="00F30D6A" w:rsidP="001A2006">
      <w:pPr>
        <w:spacing w:after="0" w:line="240" w:lineRule="auto"/>
        <w:ind w:left="595" w:right="567" w:firstLine="285"/>
        <w:jc w:val="both"/>
        <w:rPr>
          <w:rFonts w:ascii="Times New Roman" w:hAnsi="Times New Roman" w:cs="Times New Roman"/>
          <w:sz w:val="24"/>
          <w:szCs w:val="24"/>
          <w:lang w:val="pl-PL"/>
        </w:rPr>
      </w:pPr>
      <w:r w:rsidRPr="008E4954">
        <w:rPr>
          <w:rFonts w:ascii="Times New Roman" w:hAnsi="Times New Roman" w:cs="Times New Roman"/>
          <w:sz w:val="24"/>
          <w:szCs w:val="24"/>
          <w:lang w:val="pl-PL"/>
        </w:rPr>
        <w:t>Pan Thiele po</w:t>
      </w:r>
      <w:r>
        <w:rPr>
          <w:rFonts w:ascii="Times New Roman" w:hAnsi="Times New Roman" w:cs="Times New Roman"/>
          <w:sz w:val="24"/>
          <w:szCs w:val="24"/>
          <w:lang w:val="pl-PL"/>
        </w:rPr>
        <w:t xml:space="preserve"> wygłoszeniu swoich opinii zgodzi</w:t>
      </w:r>
      <w:r w:rsidRPr="008E4954">
        <w:rPr>
          <w:rFonts w:ascii="Times New Roman" w:hAnsi="Times New Roman" w:cs="Times New Roman"/>
          <w:sz w:val="24"/>
          <w:szCs w:val="24"/>
          <w:lang w:val="pl-PL"/>
        </w:rPr>
        <w:t>ł się na ich cytowanie</w:t>
      </w:r>
      <w:r>
        <w:rPr>
          <w:rFonts w:ascii="Times New Roman" w:hAnsi="Times New Roman" w:cs="Times New Roman"/>
          <w:sz w:val="24"/>
          <w:szCs w:val="24"/>
          <w:lang w:val="pl-PL"/>
        </w:rPr>
        <w:t>.</w:t>
      </w:r>
      <w:r w:rsidRPr="008E4954">
        <w:rPr>
          <w:rFonts w:ascii="Times New Roman" w:hAnsi="Times New Roman" w:cs="Times New Roman"/>
          <w:sz w:val="24"/>
          <w:szCs w:val="24"/>
          <w:lang w:val="pl-PL"/>
        </w:rPr>
        <w:t xml:space="preserve"> </w:t>
      </w:r>
      <w:r w:rsidRPr="001D71FD">
        <w:rPr>
          <w:rFonts w:ascii="Times New Roman" w:hAnsi="Times New Roman" w:cs="Times New Roman"/>
          <w:sz w:val="24"/>
          <w:szCs w:val="24"/>
          <w:lang w:val="pl-PL"/>
        </w:rPr>
        <w:t>Dnia 14 grudnia 2005 roku dziennikarz znów zadzwonił do Pana Thiele</w:t>
      </w:r>
      <w:r>
        <w:rPr>
          <w:rFonts w:ascii="Times New Roman" w:hAnsi="Times New Roman" w:cs="Times New Roman"/>
          <w:sz w:val="24"/>
          <w:szCs w:val="24"/>
          <w:lang w:val="pl-PL"/>
        </w:rPr>
        <w:t xml:space="preserve"> z pytaniem,</w:t>
      </w:r>
      <w:r w:rsidRPr="001D71FD">
        <w:rPr>
          <w:rFonts w:ascii="Times New Roman" w:hAnsi="Times New Roman" w:cs="Times New Roman"/>
          <w:sz w:val="24"/>
          <w:szCs w:val="24"/>
          <w:lang w:val="pl-PL"/>
        </w:rPr>
        <w:t xml:space="preserve"> czy po zwróceniu uwagi (</w:t>
      </w:r>
      <w:r w:rsidRPr="001D71FD">
        <w:rPr>
          <w:rFonts w:ascii="Times New Roman" w:hAnsi="Times New Roman" w:cs="Times New Roman"/>
          <w:i/>
          <w:iCs/>
          <w:sz w:val="24"/>
          <w:szCs w:val="24"/>
          <w:lang w:val="pl-PL"/>
        </w:rPr>
        <w:t>Abmahnung</w:t>
      </w:r>
      <w:r w:rsidRPr="001D71FD">
        <w:rPr>
          <w:rFonts w:ascii="Times New Roman" w:hAnsi="Times New Roman" w:cs="Times New Roman"/>
          <w:sz w:val="24"/>
          <w:szCs w:val="24"/>
          <w:lang w:val="pl-PL"/>
        </w:rPr>
        <w:t xml:space="preserve">) </w:t>
      </w:r>
      <w:r>
        <w:rPr>
          <w:rFonts w:ascii="Times New Roman" w:hAnsi="Times New Roman" w:cs="Times New Roman"/>
          <w:sz w:val="24"/>
          <w:szCs w:val="24"/>
          <w:lang w:val="pl-PL"/>
        </w:rPr>
        <w:t>czasopismu</w:t>
      </w:r>
      <w:r w:rsidRPr="001D71FD">
        <w:rPr>
          <w:rFonts w:ascii="Times New Roman" w:hAnsi="Times New Roman" w:cs="Times New Roman"/>
          <w:sz w:val="24"/>
          <w:szCs w:val="24"/>
          <w:lang w:val="pl-PL"/>
        </w:rPr>
        <w:t xml:space="preserve"> </w:t>
      </w:r>
      <w:r w:rsidRPr="001D71FD">
        <w:rPr>
          <w:rFonts w:ascii="Times New Roman" w:hAnsi="Times New Roman" w:cs="Times New Roman"/>
          <w:i/>
          <w:iCs/>
          <w:sz w:val="24"/>
          <w:szCs w:val="24"/>
          <w:lang w:val="pl-PL"/>
        </w:rPr>
        <w:t>BILD</w:t>
      </w:r>
      <w:r w:rsidRPr="001D71F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przez Pana </w:t>
      </w:r>
      <w:r w:rsidRPr="001D71FD">
        <w:rPr>
          <w:rFonts w:ascii="Times New Roman" w:hAnsi="Times New Roman" w:cs="Times New Roman"/>
          <w:sz w:val="24"/>
          <w:szCs w:val="24"/>
          <w:lang w:val="pl-PL"/>
        </w:rPr>
        <w:t>Schröder</w:t>
      </w:r>
      <w:r>
        <w:rPr>
          <w:rFonts w:ascii="Times New Roman" w:hAnsi="Times New Roman" w:cs="Times New Roman"/>
          <w:sz w:val="24"/>
          <w:szCs w:val="24"/>
          <w:lang w:val="pl-PL"/>
        </w:rPr>
        <w:t>a jest gotów nadal podtrzymać swoje stanowisko, na co Pan Thiele udzielił pozytywnej odpowiedzi.</w:t>
      </w:r>
    </w:p>
    <w:p w:rsidR="00F30D6A" w:rsidRPr="001D71FD" w:rsidRDefault="00F30D6A" w:rsidP="001A2006">
      <w:pPr>
        <w:spacing w:after="0" w:line="240" w:lineRule="auto"/>
        <w:ind w:right="567"/>
        <w:rPr>
          <w:sz w:val="24"/>
          <w:szCs w:val="24"/>
          <w:vertAlign w:val="superscript"/>
          <w:lang w:val="pl-PL"/>
        </w:rPr>
      </w:pPr>
    </w:p>
    <w:p w:rsidR="00F30D6A" w:rsidRPr="00E118CF" w:rsidRDefault="00F30D6A" w:rsidP="001A2006">
      <w:pPr>
        <w:spacing w:after="0" w:line="240" w:lineRule="auto"/>
        <w:ind w:left="828" w:right="567"/>
        <w:rPr>
          <w:rFonts w:ascii="Times New Roman" w:hAnsi="Times New Roman" w:cs="Times New Roman"/>
          <w:sz w:val="24"/>
          <w:szCs w:val="24"/>
          <w:lang w:val="pl-PL"/>
        </w:rPr>
      </w:pPr>
      <w:r w:rsidRPr="00E118CF">
        <w:rPr>
          <w:rFonts w:ascii="Times New Roman" w:hAnsi="Times New Roman" w:cs="Times New Roman"/>
          <w:b/>
          <w:bCs/>
          <w:sz w:val="24"/>
          <w:szCs w:val="24"/>
          <w:lang w:val="pl-PL"/>
        </w:rPr>
        <w:t>B. Sporny artykuł</w:t>
      </w:r>
    </w:p>
    <w:p w:rsidR="00F30D6A" w:rsidRPr="00E118CF" w:rsidRDefault="00F30D6A" w:rsidP="001A2006">
      <w:pPr>
        <w:spacing w:after="0" w:line="240" w:lineRule="auto"/>
        <w:ind w:right="567"/>
        <w:rPr>
          <w:lang w:val="pl-PL"/>
        </w:rPr>
      </w:pPr>
    </w:p>
    <w:p w:rsidR="00F30D6A" w:rsidRPr="000F6DBB" w:rsidRDefault="00F30D6A" w:rsidP="001A2006">
      <w:pPr>
        <w:spacing w:after="0" w:line="240" w:lineRule="auto"/>
        <w:ind w:left="595" w:right="567" w:firstLine="285"/>
        <w:jc w:val="both"/>
        <w:rPr>
          <w:rFonts w:ascii="Times New Roman" w:hAnsi="Times New Roman" w:cs="Times New Roman"/>
          <w:sz w:val="24"/>
          <w:szCs w:val="24"/>
          <w:lang w:val="pl-PL"/>
        </w:rPr>
      </w:pPr>
      <w:r w:rsidRPr="000F6DBB">
        <w:rPr>
          <w:rFonts w:ascii="Times New Roman" w:hAnsi="Times New Roman" w:cs="Times New Roman"/>
          <w:sz w:val="24"/>
          <w:szCs w:val="24"/>
          <w:lang w:val="pl-PL"/>
        </w:rPr>
        <w:t xml:space="preserve">13. W wydaniu z 12 grudnia 2005 roku dziennik </w:t>
      </w:r>
      <w:r w:rsidRPr="004F33BE">
        <w:rPr>
          <w:rFonts w:ascii="Times New Roman" w:hAnsi="Times New Roman" w:cs="Times New Roman"/>
          <w:i/>
          <w:iCs/>
          <w:sz w:val="24"/>
          <w:szCs w:val="24"/>
          <w:lang w:val="pl-PL"/>
        </w:rPr>
        <w:t>BILD</w:t>
      </w:r>
      <w:r w:rsidRPr="000F6DBB">
        <w:rPr>
          <w:rFonts w:ascii="Times New Roman" w:hAnsi="Times New Roman" w:cs="Times New Roman"/>
          <w:sz w:val="24"/>
          <w:szCs w:val="24"/>
          <w:lang w:val="pl-PL"/>
        </w:rPr>
        <w:t xml:space="preserve"> opublikował na pierwszej stronie artykuł zatytu</w:t>
      </w:r>
      <w:r>
        <w:rPr>
          <w:rFonts w:ascii="Times New Roman" w:hAnsi="Times New Roman" w:cs="Times New Roman"/>
          <w:sz w:val="24"/>
          <w:szCs w:val="24"/>
          <w:lang w:val="pl-PL"/>
        </w:rPr>
        <w:t xml:space="preserve">łowany: „Ile naprawdę zarabia </w:t>
      </w:r>
      <w:r w:rsidRPr="000F6DBB">
        <w:rPr>
          <w:rFonts w:ascii="Times New Roman" w:hAnsi="Times New Roman" w:cs="Times New Roman"/>
          <w:sz w:val="24"/>
          <w:szCs w:val="24"/>
          <w:lang w:val="pl-PL"/>
        </w:rPr>
        <w:t>Sch</w:t>
      </w:r>
      <w:r>
        <w:rPr>
          <w:rFonts w:ascii="Times New Roman" w:hAnsi="Times New Roman" w:cs="Times New Roman"/>
          <w:sz w:val="24"/>
          <w:szCs w:val="24"/>
          <w:lang w:val="pl-PL"/>
        </w:rPr>
        <w:t>röder na projekcie gazociągu</w:t>
      </w:r>
      <w:r w:rsidRPr="000F6DBB">
        <w:rPr>
          <w:rFonts w:ascii="Times New Roman" w:hAnsi="Times New Roman" w:cs="Times New Roman"/>
          <w:sz w:val="24"/>
          <w:szCs w:val="24"/>
          <w:lang w:val="pl-PL"/>
        </w:rPr>
        <w:t>? –</w:t>
      </w:r>
      <w:r>
        <w:rPr>
          <w:rFonts w:ascii="Times New Roman" w:hAnsi="Times New Roman" w:cs="Times New Roman"/>
          <w:sz w:val="24"/>
          <w:szCs w:val="24"/>
          <w:lang w:val="pl-PL"/>
        </w:rPr>
        <w:t xml:space="preserve"> </w:t>
      </w:r>
      <w:r w:rsidRPr="000F6DBB">
        <w:rPr>
          <w:rFonts w:ascii="Times New Roman" w:hAnsi="Times New Roman" w:cs="Times New Roman"/>
          <w:sz w:val="24"/>
          <w:szCs w:val="24"/>
          <w:lang w:val="pl-PL"/>
        </w:rPr>
        <w:t xml:space="preserve">musi on ujawnić swoje rosyjskie wynagrodzenie” </w:t>
      </w:r>
      <w:r>
        <w:rPr>
          <w:rFonts w:ascii="Times New Roman" w:hAnsi="Times New Roman" w:cs="Times New Roman"/>
          <w:sz w:val="24"/>
          <w:szCs w:val="24"/>
          <w:lang w:val="pl-PL"/>
        </w:rPr>
        <w:t xml:space="preserve"> Na drugiej stronie dziennika</w:t>
      </w:r>
      <w:r w:rsidRPr="000F6DBB">
        <w:rPr>
          <w:rFonts w:ascii="Times New Roman" w:hAnsi="Times New Roman" w:cs="Times New Roman"/>
          <w:sz w:val="24"/>
          <w:szCs w:val="24"/>
          <w:lang w:val="pl-PL"/>
        </w:rPr>
        <w:t xml:space="preserve"> pod tytułem:</w:t>
      </w:r>
      <w:r>
        <w:rPr>
          <w:rFonts w:ascii="Times New Roman" w:hAnsi="Times New Roman" w:cs="Times New Roman"/>
          <w:sz w:val="24"/>
          <w:szCs w:val="24"/>
          <w:lang w:val="pl-PL"/>
        </w:rPr>
        <w:t xml:space="preserve"> „Rosyjska pensja </w:t>
      </w:r>
      <w:r w:rsidRPr="000F6DB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czy </w:t>
      </w:r>
      <w:r w:rsidRPr="000F6DBB">
        <w:rPr>
          <w:rFonts w:ascii="Times New Roman" w:hAnsi="Times New Roman" w:cs="Times New Roman"/>
          <w:sz w:val="24"/>
          <w:szCs w:val="24"/>
          <w:lang w:val="pl-PL"/>
        </w:rPr>
        <w:t xml:space="preserve">Schröder </w:t>
      </w:r>
      <w:r>
        <w:rPr>
          <w:rFonts w:ascii="Times New Roman" w:hAnsi="Times New Roman" w:cs="Times New Roman"/>
          <w:sz w:val="24"/>
          <w:szCs w:val="24"/>
          <w:lang w:val="pl-PL"/>
        </w:rPr>
        <w:t xml:space="preserve">zarobi ponad milion rocznie?” znajdował się następujący artykuł: </w:t>
      </w:r>
    </w:p>
    <w:p w:rsidR="00F30D6A" w:rsidRPr="000F6DBB" w:rsidRDefault="00F30D6A" w:rsidP="001A2006">
      <w:pPr>
        <w:spacing w:after="0" w:line="240" w:lineRule="auto"/>
        <w:ind w:right="567"/>
        <w:rPr>
          <w:sz w:val="12"/>
          <w:szCs w:val="12"/>
          <w:lang w:val="pl-PL"/>
        </w:rPr>
      </w:pPr>
    </w:p>
    <w:p w:rsidR="00F30D6A" w:rsidRDefault="00F30D6A" w:rsidP="00E20E90">
      <w:pPr>
        <w:spacing w:after="0" w:line="240" w:lineRule="auto"/>
        <w:ind w:left="1021" w:right="567" w:firstLine="142"/>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w:t>
      </w:r>
      <w:r w:rsidRPr="00E20E90">
        <w:rPr>
          <w:rFonts w:ascii="Times New Roman" w:hAnsi="Times New Roman" w:cs="Times New Roman"/>
          <w:b/>
          <w:bCs/>
          <w:sz w:val="20"/>
          <w:szCs w:val="20"/>
          <w:lang w:val="pl-PL"/>
        </w:rPr>
        <w:t>Były kanclerz oraz rosyjski gaz: Fala szoku przeszła pr</w:t>
      </w:r>
      <w:r>
        <w:rPr>
          <w:rFonts w:ascii="Times New Roman" w:hAnsi="Times New Roman" w:cs="Times New Roman"/>
          <w:b/>
          <w:bCs/>
          <w:sz w:val="20"/>
          <w:szCs w:val="20"/>
          <w:lang w:val="pl-PL"/>
        </w:rPr>
        <w:t>zez wszystkie partie polityczne, p</w:t>
      </w:r>
      <w:r w:rsidRPr="00E20E90">
        <w:rPr>
          <w:rFonts w:ascii="Times New Roman" w:hAnsi="Times New Roman" w:cs="Times New Roman"/>
          <w:b/>
          <w:bCs/>
          <w:sz w:val="20"/>
          <w:szCs w:val="20"/>
          <w:lang w:val="pl-PL"/>
        </w:rPr>
        <w:t>onieważ Schröder zostaje szefem rady nadzorczej przedsiębiorstw</w:t>
      </w:r>
      <w:r>
        <w:rPr>
          <w:rFonts w:ascii="Times New Roman" w:hAnsi="Times New Roman" w:cs="Times New Roman"/>
          <w:b/>
          <w:bCs/>
          <w:sz w:val="20"/>
          <w:szCs w:val="20"/>
          <w:lang w:val="pl-PL"/>
        </w:rPr>
        <w:t xml:space="preserve">a, które chce zbudować za </w:t>
      </w:r>
      <w:r w:rsidRPr="00E20E90">
        <w:rPr>
          <w:rFonts w:ascii="Times New Roman" w:hAnsi="Times New Roman" w:cs="Times New Roman"/>
          <w:b/>
          <w:bCs/>
          <w:sz w:val="20"/>
          <w:szCs w:val="20"/>
          <w:lang w:val="pl-PL"/>
        </w:rPr>
        <w:t>cztery miliardy euro</w:t>
      </w:r>
      <w:r>
        <w:rPr>
          <w:rFonts w:ascii="Times New Roman" w:hAnsi="Times New Roman" w:cs="Times New Roman"/>
          <w:b/>
          <w:bCs/>
          <w:sz w:val="20"/>
          <w:szCs w:val="20"/>
          <w:lang w:val="pl-PL"/>
        </w:rPr>
        <w:t xml:space="preserve"> gazociąg</w:t>
      </w:r>
      <w:r w:rsidRPr="00E20E90">
        <w:rPr>
          <w:rFonts w:ascii="Times New Roman" w:hAnsi="Times New Roman" w:cs="Times New Roman"/>
          <w:b/>
          <w:bCs/>
          <w:sz w:val="20"/>
          <w:szCs w:val="20"/>
          <w:lang w:val="pl-PL"/>
        </w:rPr>
        <w:t xml:space="preserve"> biegnący pod Morzem Ba</w:t>
      </w:r>
      <w:r>
        <w:rPr>
          <w:rFonts w:ascii="Times New Roman" w:hAnsi="Times New Roman" w:cs="Times New Roman"/>
          <w:b/>
          <w:bCs/>
          <w:sz w:val="20"/>
          <w:szCs w:val="20"/>
          <w:lang w:val="pl-PL"/>
        </w:rPr>
        <w:t>łtyckim z Rosji do Niemiec.</w:t>
      </w:r>
      <w:r w:rsidRPr="00E20E90">
        <w:rPr>
          <w:rFonts w:ascii="Times New Roman" w:hAnsi="Times New Roman" w:cs="Times New Roman"/>
          <w:b/>
          <w:bCs/>
          <w:sz w:val="20"/>
          <w:szCs w:val="20"/>
          <w:lang w:val="pl-PL"/>
        </w:rPr>
        <w:t xml:space="preserve"> </w:t>
      </w:r>
      <w:r>
        <w:rPr>
          <w:rFonts w:ascii="Times New Roman" w:hAnsi="Times New Roman" w:cs="Times New Roman"/>
          <w:b/>
          <w:bCs/>
          <w:sz w:val="20"/>
          <w:szCs w:val="20"/>
          <w:lang w:val="pl-PL"/>
        </w:rPr>
        <w:t>Kiedy był  kanclerzem, dążył do realizacji tego projektu pomimo</w:t>
      </w:r>
      <w:r w:rsidRPr="00E20E90">
        <w:rPr>
          <w:rFonts w:ascii="Times New Roman" w:hAnsi="Times New Roman" w:cs="Times New Roman"/>
          <w:b/>
          <w:bCs/>
          <w:sz w:val="20"/>
          <w:szCs w:val="20"/>
          <w:lang w:val="pl-PL"/>
        </w:rPr>
        <w:t xml:space="preserve"> </w:t>
      </w:r>
      <w:r w:rsidRPr="008F22A9">
        <w:rPr>
          <w:rFonts w:ascii="Times New Roman" w:hAnsi="Times New Roman" w:cs="Times New Roman"/>
          <w:b/>
          <w:bCs/>
          <w:sz w:val="20"/>
          <w:szCs w:val="20"/>
          <w:lang w:val="pl-PL"/>
        </w:rPr>
        <w:t>znacznych</w:t>
      </w:r>
      <w:r w:rsidRPr="00E20E90">
        <w:rPr>
          <w:rFonts w:ascii="Times New Roman" w:hAnsi="Times New Roman" w:cs="Times New Roman"/>
          <w:b/>
          <w:bCs/>
          <w:sz w:val="20"/>
          <w:szCs w:val="20"/>
          <w:lang w:val="pl-PL"/>
        </w:rPr>
        <w:t xml:space="preserve"> oporów.</w:t>
      </w:r>
      <w:r>
        <w:rPr>
          <w:rFonts w:ascii="Times New Roman" w:hAnsi="Times New Roman" w:cs="Times New Roman"/>
          <w:b/>
          <w:bCs/>
          <w:sz w:val="20"/>
          <w:szCs w:val="20"/>
          <w:lang w:val="pl-PL"/>
        </w:rPr>
        <w:t xml:space="preserve"> </w:t>
      </w:r>
      <w:r w:rsidRPr="00E20E90">
        <w:rPr>
          <w:rFonts w:ascii="Times New Roman" w:hAnsi="Times New Roman" w:cs="Times New Roman"/>
          <w:b/>
          <w:bCs/>
          <w:sz w:val="20"/>
          <w:szCs w:val="20"/>
          <w:lang w:val="pl-PL"/>
        </w:rPr>
        <w:t xml:space="preserve"> </w:t>
      </w:r>
    </w:p>
    <w:p w:rsidR="00F30D6A" w:rsidRPr="00E20E90" w:rsidRDefault="00F30D6A" w:rsidP="001A2006">
      <w:pPr>
        <w:spacing w:after="0" w:line="240" w:lineRule="auto"/>
        <w:ind w:right="567"/>
        <w:rPr>
          <w:sz w:val="13"/>
          <w:szCs w:val="13"/>
          <w:lang w:val="pl-PL"/>
        </w:rPr>
      </w:pPr>
    </w:p>
    <w:p w:rsidR="00F30D6A" w:rsidRPr="00755178" w:rsidRDefault="00F30D6A" w:rsidP="001A2006">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Minister - prezydent  Dolnej Saksonii</w:t>
      </w:r>
      <w:r w:rsidRPr="00755178">
        <w:rPr>
          <w:rFonts w:ascii="Times New Roman" w:hAnsi="Times New Roman" w:cs="Times New Roman"/>
          <w:sz w:val="20"/>
          <w:szCs w:val="20"/>
          <w:lang w:val="pl-PL"/>
        </w:rPr>
        <w:t xml:space="preserve">, Christian Wulff (CDU) </w:t>
      </w:r>
      <w:r>
        <w:rPr>
          <w:rFonts w:ascii="Times New Roman" w:hAnsi="Times New Roman" w:cs="Times New Roman"/>
          <w:sz w:val="20"/>
          <w:szCs w:val="20"/>
          <w:lang w:val="pl-PL"/>
        </w:rPr>
        <w:t>twierdzi, że</w:t>
      </w:r>
      <w:r w:rsidRPr="00755178">
        <w:rPr>
          <w:rFonts w:ascii="Times New Roman" w:hAnsi="Times New Roman" w:cs="Times New Roman"/>
          <w:sz w:val="20"/>
          <w:szCs w:val="20"/>
          <w:lang w:val="pl-PL"/>
        </w:rPr>
        <w:t xml:space="preserve"> Schröder</w:t>
      </w:r>
      <w:r>
        <w:rPr>
          <w:rFonts w:ascii="Times New Roman" w:hAnsi="Times New Roman" w:cs="Times New Roman"/>
          <w:sz w:val="20"/>
          <w:szCs w:val="20"/>
          <w:lang w:val="pl-PL"/>
        </w:rPr>
        <w:t xml:space="preserve"> musi teraz zareagować</w:t>
      </w:r>
      <w:r w:rsidRPr="00755178">
        <w:rPr>
          <w:rFonts w:ascii="Times New Roman" w:hAnsi="Times New Roman" w:cs="Times New Roman"/>
          <w:sz w:val="20"/>
          <w:szCs w:val="20"/>
          <w:lang w:val="pl-PL"/>
        </w:rPr>
        <w:t xml:space="preserve">: </w:t>
      </w:r>
      <w:r>
        <w:rPr>
          <w:rFonts w:ascii="Times New Roman" w:hAnsi="Times New Roman" w:cs="Times New Roman"/>
          <w:sz w:val="20"/>
          <w:szCs w:val="20"/>
          <w:lang w:val="pl-PL"/>
        </w:rPr>
        <w:t>albo odmówić przewodnictwa zarządu</w:t>
      </w:r>
      <w:r w:rsidRPr="00755178">
        <w:rPr>
          <w:rFonts w:ascii="Times New Roman" w:hAnsi="Times New Roman" w:cs="Times New Roman"/>
          <w:sz w:val="20"/>
          <w:szCs w:val="20"/>
          <w:lang w:val="pl-PL"/>
        </w:rPr>
        <w:t xml:space="preserve"> konsorcjum NEGP, </w:t>
      </w:r>
      <w:r>
        <w:rPr>
          <w:rFonts w:ascii="Times New Roman" w:hAnsi="Times New Roman" w:cs="Times New Roman"/>
          <w:sz w:val="20"/>
          <w:szCs w:val="20"/>
          <w:lang w:val="pl-PL"/>
        </w:rPr>
        <w:t>albo uj</w:t>
      </w:r>
      <w:r w:rsidRPr="00755178">
        <w:rPr>
          <w:rFonts w:ascii="Times New Roman" w:hAnsi="Times New Roman" w:cs="Times New Roman"/>
          <w:sz w:val="20"/>
          <w:szCs w:val="20"/>
          <w:lang w:val="pl-PL"/>
        </w:rPr>
        <w:t>a</w:t>
      </w:r>
      <w:r>
        <w:rPr>
          <w:rFonts w:ascii="Times New Roman" w:hAnsi="Times New Roman" w:cs="Times New Roman"/>
          <w:sz w:val="20"/>
          <w:szCs w:val="20"/>
          <w:lang w:val="pl-PL"/>
        </w:rPr>
        <w:t>w</w:t>
      </w:r>
      <w:r w:rsidRPr="00755178">
        <w:rPr>
          <w:rFonts w:ascii="Times New Roman" w:hAnsi="Times New Roman" w:cs="Times New Roman"/>
          <w:sz w:val="20"/>
          <w:szCs w:val="20"/>
          <w:lang w:val="pl-PL"/>
        </w:rPr>
        <w:t>ni</w:t>
      </w:r>
      <w:r>
        <w:rPr>
          <w:rFonts w:ascii="Times New Roman" w:hAnsi="Times New Roman" w:cs="Times New Roman"/>
          <w:sz w:val="20"/>
          <w:szCs w:val="20"/>
          <w:lang w:val="pl-PL"/>
        </w:rPr>
        <w:t>ć</w:t>
      </w:r>
      <w:r w:rsidRPr="00755178">
        <w:rPr>
          <w:rFonts w:ascii="Times New Roman" w:hAnsi="Times New Roman" w:cs="Times New Roman"/>
          <w:sz w:val="20"/>
          <w:szCs w:val="20"/>
          <w:lang w:val="pl-PL"/>
        </w:rPr>
        <w:t xml:space="preserve"> sw</w:t>
      </w:r>
      <w:r>
        <w:rPr>
          <w:rFonts w:ascii="Times New Roman" w:hAnsi="Times New Roman" w:cs="Times New Roman"/>
          <w:sz w:val="20"/>
          <w:szCs w:val="20"/>
          <w:lang w:val="pl-PL"/>
        </w:rPr>
        <w:t>oje rosyjskie dochody pochodzące z</w:t>
      </w:r>
      <w:r w:rsidRPr="00755178">
        <w:rPr>
          <w:rFonts w:ascii="Times New Roman" w:hAnsi="Times New Roman" w:cs="Times New Roman"/>
          <w:sz w:val="20"/>
          <w:szCs w:val="20"/>
          <w:lang w:val="pl-PL"/>
        </w:rPr>
        <w:t xml:space="preserve"> </w:t>
      </w:r>
      <w:r>
        <w:rPr>
          <w:rFonts w:ascii="Times New Roman" w:hAnsi="Times New Roman" w:cs="Times New Roman"/>
          <w:sz w:val="20"/>
          <w:szCs w:val="20"/>
          <w:lang w:val="pl-PL"/>
        </w:rPr>
        <w:t>pełnienia owej funkcji</w:t>
      </w:r>
      <w:r w:rsidRPr="00755178">
        <w:rPr>
          <w:rFonts w:ascii="Times New Roman" w:hAnsi="Times New Roman" w:cs="Times New Roman"/>
          <w:sz w:val="20"/>
          <w:szCs w:val="20"/>
          <w:lang w:val="pl-PL"/>
        </w:rPr>
        <w:t>!</w:t>
      </w:r>
    </w:p>
    <w:p w:rsidR="00F30D6A" w:rsidRPr="00755178" w:rsidRDefault="00F30D6A" w:rsidP="001A2006">
      <w:pPr>
        <w:spacing w:after="0" w:line="240" w:lineRule="auto"/>
        <w:ind w:right="567"/>
        <w:rPr>
          <w:sz w:val="12"/>
          <w:szCs w:val="12"/>
          <w:lang w:val="pl-PL"/>
        </w:rPr>
      </w:pPr>
    </w:p>
    <w:p w:rsidR="00F30D6A" w:rsidRPr="00BA5356" w:rsidRDefault="00F30D6A" w:rsidP="00313589">
      <w:pPr>
        <w:spacing w:after="0" w:line="240" w:lineRule="auto"/>
        <w:ind w:left="1021" w:right="567" w:firstLine="142"/>
        <w:jc w:val="both"/>
        <w:rPr>
          <w:sz w:val="12"/>
          <w:szCs w:val="12"/>
          <w:lang w:val="pl-PL"/>
        </w:rPr>
      </w:pPr>
      <w:r>
        <w:rPr>
          <w:rFonts w:ascii="Times New Roman" w:hAnsi="Times New Roman" w:cs="Times New Roman"/>
          <w:sz w:val="20"/>
          <w:szCs w:val="20"/>
          <w:u w:val="single" w:color="000000"/>
          <w:lang w:val="pl-PL"/>
        </w:rPr>
        <w:t xml:space="preserve">Wulff powiedział </w:t>
      </w:r>
      <w:r w:rsidRPr="00C34943">
        <w:rPr>
          <w:rFonts w:ascii="Times New Roman" w:hAnsi="Times New Roman" w:cs="Times New Roman"/>
          <w:i/>
          <w:iCs/>
          <w:sz w:val="20"/>
          <w:szCs w:val="20"/>
          <w:u w:val="single" w:color="000000"/>
          <w:lang w:val="pl-PL"/>
        </w:rPr>
        <w:t>BILD-</w:t>
      </w:r>
      <w:r>
        <w:rPr>
          <w:rFonts w:ascii="Times New Roman" w:hAnsi="Times New Roman" w:cs="Times New Roman"/>
          <w:sz w:val="20"/>
          <w:szCs w:val="20"/>
          <w:u w:val="single" w:color="000000"/>
          <w:lang w:val="pl-PL"/>
        </w:rPr>
        <w:t>owi: „</w:t>
      </w:r>
      <w:r w:rsidRPr="00BA5356">
        <w:rPr>
          <w:rFonts w:ascii="Times New Roman" w:hAnsi="Times New Roman" w:cs="Times New Roman"/>
          <w:sz w:val="20"/>
          <w:szCs w:val="20"/>
          <w:u w:val="single" w:color="000000"/>
          <w:lang w:val="pl-PL"/>
        </w:rPr>
        <w:t>Poprzez swoje zachowanie Gerhard Schröder ciężko zaszkodził reputacji polityki niemieckiej. Schröder musi odmówić prez</w:t>
      </w:r>
      <w:r>
        <w:rPr>
          <w:rFonts w:ascii="Times New Roman" w:hAnsi="Times New Roman" w:cs="Times New Roman"/>
          <w:sz w:val="20"/>
          <w:szCs w:val="20"/>
          <w:u w:val="single" w:color="000000"/>
          <w:lang w:val="pl-PL"/>
        </w:rPr>
        <w:t>esury</w:t>
      </w:r>
      <w:r w:rsidRPr="00BA5356">
        <w:rPr>
          <w:rFonts w:ascii="Times New Roman" w:hAnsi="Times New Roman" w:cs="Times New Roman"/>
          <w:sz w:val="20"/>
          <w:szCs w:val="20"/>
          <w:u w:val="single" w:color="000000"/>
          <w:lang w:val="pl-PL"/>
        </w:rPr>
        <w:t xml:space="preserve"> w radzie nadzorczej</w:t>
      </w:r>
      <w:r>
        <w:rPr>
          <w:rFonts w:ascii="Times New Roman" w:hAnsi="Times New Roman" w:cs="Times New Roman"/>
          <w:sz w:val="20"/>
          <w:szCs w:val="20"/>
          <w:u w:val="single" w:color="000000"/>
          <w:lang w:val="pl-PL"/>
        </w:rPr>
        <w:t>, ponieważ jeś</w:t>
      </w:r>
      <w:r w:rsidRPr="00BA5356">
        <w:rPr>
          <w:rFonts w:ascii="Times New Roman" w:hAnsi="Times New Roman" w:cs="Times New Roman"/>
          <w:sz w:val="20"/>
          <w:szCs w:val="20"/>
          <w:u w:val="single" w:color="000000"/>
          <w:lang w:val="pl-PL"/>
        </w:rPr>
        <w:t>li tego nie zrobi</w:t>
      </w:r>
      <w:r>
        <w:rPr>
          <w:rFonts w:ascii="Times New Roman" w:hAnsi="Times New Roman" w:cs="Times New Roman"/>
          <w:sz w:val="20"/>
          <w:szCs w:val="20"/>
          <w:u w:val="single" w:color="000000"/>
          <w:lang w:val="pl-PL"/>
        </w:rPr>
        <w:t>,</w:t>
      </w:r>
      <w:r w:rsidRPr="00BA5356">
        <w:rPr>
          <w:rFonts w:ascii="Times New Roman" w:hAnsi="Times New Roman" w:cs="Times New Roman"/>
          <w:sz w:val="20"/>
          <w:szCs w:val="20"/>
          <w:u w:val="single" w:color="000000"/>
          <w:lang w:val="pl-PL"/>
        </w:rPr>
        <w:t xml:space="preserve"> będziemy mieli wrażenie, że chodzi tu o wynagrodzenie jego za</w:t>
      </w:r>
      <w:r>
        <w:rPr>
          <w:rFonts w:ascii="Times New Roman" w:hAnsi="Times New Roman" w:cs="Times New Roman"/>
          <w:sz w:val="20"/>
          <w:szCs w:val="20"/>
          <w:u w:val="single" w:color="000000"/>
          <w:lang w:val="pl-PL"/>
        </w:rPr>
        <w:t>angażowania w budowę gazociągu.</w:t>
      </w:r>
      <w:r w:rsidRPr="00363381">
        <w:rPr>
          <w:rFonts w:ascii="Times New Roman" w:hAnsi="Times New Roman" w:cs="Times New Roman"/>
          <w:sz w:val="20"/>
          <w:szCs w:val="20"/>
          <w:u w:color="000000"/>
          <w:lang w:val="pl-PL"/>
        </w:rPr>
        <w:t>”</w:t>
      </w:r>
    </w:p>
    <w:p w:rsidR="00F30D6A" w:rsidRDefault="00F30D6A" w:rsidP="001A2006">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Pr="00B75C68">
        <w:rPr>
          <w:rFonts w:ascii="Times New Roman" w:hAnsi="Times New Roman" w:cs="Times New Roman"/>
          <w:sz w:val="20"/>
          <w:szCs w:val="20"/>
          <w:lang w:val="pl-PL"/>
        </w:rPr>
        <w:t xml:space="preserve">olityk dodał także: </w:t>
      </w:r>
      <w:r>
        <w:rPr>
          <w:rFonts w:ascii="Times New Roman" w:hAnsi="Times New Roman" w:cs="Times New Roman"/>
          <w:sz w:val="20"/>
          <w:szCs w:val="20"/>
          <w:lang w:val="pl-PL"/>
        </w:rPr>
        <w:t>Jeś</w:t>
      </w:r>
      <w:r w:rsidRPr="00B75C68">
        <w:rPr>
          <w:rFonts w:ascii="Times New Roman" w:hAnsi="Times New Roman" w:cs="Times New Roman"/>
          <w:sz w:val="20"/>
          <w:szCs w:val="20"/>
          <w:lang w:val="pl-PL"/>
        </w:rPr>
        <w:t xml:space="preserve">li Schröder </w:t>
      </w:r>
      <w:r>
        <w:rPr>
          <w:rFonts w:ascii="Times New Roman" w:hAnsi="Times New Roman" w:cs="Times New Roman"/>
          <w:sz w:val="20"/>
          <w:szCs w:val="20"/>
          <w:lang w:val="pl-PL"/>
        </w:rPr>
        <w:t>mimo wszystko zaakceptuje</w:t>
      </w:r>
      <w:r w:rsidRPr="00B75C68">
        <w:rPr>
          <w:rFonts w:ascii="Times New Roman" w:hAnsi="Times New Roman" w:cs="Times New Roman"/>
          <w:sz w:val="20"/>
          <w:szCs w:val="20"/>
          <w:lang w:val="pl-PL"/>
        </w:rPr>
        <w:t xml:space="preserve"> nominację do rady nadzorczej, będzie zmuszony wykazać swoje zarobki. </w:t>
      </w:r>
      <w:r>
        <w:rPr>
          <w:rFonts w:ascii="Times New Roman" w:hAnsi="Times New Roman" w:cs="Times New Roman"/>
          <w:sz w:val="20"/>
          <w:szCs w:val="20"/>
          <w:lang w:val="pl-PL"/>
        </w:rPr>
        <w:t xml:space="preserve">Jest to przewidziane w ustawie o jawności </w:t>
      </w:r>
      <w:r w:rsidRPr="00B75C68">
        <w:rPr>
          <w:rFonts w:ascii="Times New Roman" w:hAnsi="Times New Roman" w:cs="Times New Roman"/>
          <w:sz w:val="20"/>
          <w:szCs w:val="20"/>
          <w:lang w:val="pl-PL"/>
        </w:rPr>
        <w:t>[dochodów], która została wzmocniona przez rząd Schrödera w tym roku. Fakt, że przedsiębiorstwo gazociągowe ma swoją siedzibę w</w:t>
      </w:r>
      <w:r>
        <w:rPr>
          <w:rFonts w:ascii="Times New Roman" w:hAnsi="Times New Roman" w:cs="Times New Roman"/>
          <w:sz w:val="20"/>
          <w:szCs w:val="20"/>
          <w:lang w:val="pl-PL"/>
        </w:rPr>
        <w:t xml:space="preserve"> Szwajcarii, nie będzie stanowił</w:t>
      </w:r>
      <w:r w:rsidRPr="00B75C68">
        <w:rPr>
          <w:rFonts w:ascii="Times New Roman" w:hAnsi="Times New Roman" w:cs="Times New Roman"/>
          <w:sz w:val="20"/>
          <w:szCs w:val="20"/>
          <w:lang w:val="pl-PL"/>
        </w:rPr>
        <w:t xml:space="preserve"> powodu, dla którego były kanclerz nie ma obowiązku przestrzegania tych reguł. </w:t>
      </w:r>
    </w:p>
    <w:p w:rsidR="00F30D6A" w:rsidRPr="00D90FB4" w:rsidRDefault="00F30D6A" w:rsidP="00C34943">
      <w:pPr>
        <w:spacing w:before="120" w:after="0" w:line="240" w:lineRule="auto"/>
        <w:ind w:left="1021" w:right="567" w:firstLine="142"/>
        <w:jc w:val="both"/>
        <w:rPr>
          <w:rFonts w:ascii="Times New Roman" w:hAnsi="Times New Roman" w:cs="Times New Roman"/>
          <w:sz w:val="20"/>
          <w:szCs w:val="20"/>
          <w:lang w:val="pl-PL"/>
        </w:rPr>
      </w:pPr>
      <w:r w:rsidRPr="00D90FB4">
        <w:rPr>
          <w:rFonts w:ascii="Times New Roman" w:hAnsi="Times New Roman" w:cs="Times New Roman"/>
          <w:sz w:val="20"/>
          <w:szCs w:val="20"/>
          <w:u w:val="single" w:color="000000"/>
          <w:lang w:val="pl-PL"/>
        </w:rPr>
        <w:t>Wtajemniczeni szacują, że Schröder pobiera ponad milion dolarów rocznie za swoją pracę związaną z gazem.</w:t>
      </w:r>
      <w:r>
        <w:rPr>
          <w:rFonts w:ascii="Times New Roman" w:hAnsi="Times New Roman" w:cs="Times New Roman"/>
          <w:sz w:val="20"/>
          <w:szCs w:val="20"/>
          <w:u w:val="single" w:color="000000"/>
          <w:lang w:val="pl-PL"/>
        </w:rPr>
        <w:t xml:space="preserve"> </w:t>
      </w:r>
      <w:r w:rsidRPr="00D90FB4">
        <w:rPr>
          <w:rFonts w:ascii="Times New Roman" w:hAnsi="Times New Roman" w:cs="Times New Roman"/>
          <w:sz w:val="20"/>
          <w:szCs w:val="20"/>
          <w:u w:val="single" w:color="000000"/>
          <w:lang w:val="pl-PL"/>
        </w:rPr>
        <w:t>W rezultacie: Rosjanie nie są chciwi. Na przykład, pięciu członków rady nadzorczej rosyjskiego przedsiębiorstwa Northgas, filii Gazpromu</w:t>
      </w:r>
      <w:r>
        <w:rPr>
          <w:rFonts w:ascii="Times New Roman" w:hAnsi="Times New Roman" w:cs="Times New Roman"/>
          <w:sz w:val="20"/>
          <w:szCs w:val="20"/>
          <w:u w:val="single" w:color="000000"/>
          <w:lang w:val="pl-PL"/>
        </w:rPr>
        <w:t>,</w:t>
      </w:r>
      <w:r w:rsidRPr="00D90FB4">
        <w:rPr>
          <w:rFonts w:ascii="Times New Roman" w:hAnsi="Times New Roman" w:cs="Times New Roman"/>
          <w:sz w:val="20"/>
          <w:szCs w:val="20"/>
          <w:u w:val="single" w:color="000000"/>
          <w:lang w:val="pl-PL"/>
        </w:rPr>
        <w:t xml:space="preserve"> </w:t>
      </w:r>
      <w:r>
        <w:rPr>
          <w:rFonts w:ascii="Times New Roman" w:hAnsi="Times New Roman" w:cs="Times New Roman"/>
          <w:sz w:val="20"/>
          <w:szCs w:val="20"/>
          <w:u w:val="single" w:color="000000"/>
          <w:lang w:val="pl-PL"/>
        </w:rPr>
        <w:t>uzyskało łącznie siedem milionów dolarów odszkodowania.</w:t>
      </w:r>
    </w:p>
    <w:p w:rsidR="00F30D6A" w:rsidRPr="00D90FB4" w:rsidRDefault="00F30D6A" w:rsidP="001A2006">
      <w:pPr>
        <w:spacing w:after="0" w:line="240" w:lineRule="auto"/>
        <w:ind w:right="567"/>
        <w:rPr>
          <w:sz w:val="12"/>
          <w:szCs w:val="12"/>
          <w:lang w:val="pl-PL"/>
        </w:rPr>
      </w:pPr>
    </w:p>
    <w:p w:rsidR="00F30D6A" w:rsidRPr="00B238F0" w:rsidRDefault="00F30D6A" w:rsidP="001A2006">
      <w:pPr>
        <w:spacing w:after="0" w:line="240" w:lineRule="auto"/>
        <w:ind w:left="1021" w:right="567" w:firstLine="142"/>
        <w:jc w:val="both"/>
        <w:rPr>
          <w:rFonts w:ascii="Times New Roman" w:hAnsi="Times New Roman" w:cs="Times New Roman"/>
          <w:sz w:val="20"/>
          <w:szCs w:val="20"/>
          <w:lang w:val="pl-PL"/>
        </w:rPr>
      </w:pPr>
      <w:r w:rsidRPr="00D90FB4">
        <w:rPr>
          <w:rFonts w:ascii="Times New Roman" w:hAnsi="Times New Roman" w:cs="Times New Roman"/>
          <w:sz w:val="20"/>
          <w:szCs w:val="20"/>
          <w:lang w:val="pl-PL"/>
        </w:rPr>
        <w:t xml:space="preserve">To, że Schröder </w:t>
      </w:r>
      <w:r>
        <w:rPr>
          <w:rFonts w:ascii="Times New Roman" w:hAnsi="Times New Roman" w:cs="Times New Roman"/>
          <w:sz w:val="20"/>
          <w:szCs w:val="20"/>
          <w:lang w:val="pl-PL"/>
        </w:rPr>
        <w:t>znalazł swoje miejsce</w:t>
      </w:r>
      <w:r w:rsidRPr="00D90FB4">
        <w:rPr>
          <w:rFonts w:ascii="Times New Roman" w:hAnsi="Times New Roman" w:cs="Times New Roman"/>
          <w:sz w:val="20"/>
          <w:szCs w:val="20"/>
          <w:lang w:val="pl-PL"/>
        </w:rPr>
        <w:t xml:space="preserve"> w niemiecko-rosyjskim przedsię</w:t>
      </w:r>
      <w:r>
        <w:rPr>
          <w:rFonts w:ascii="Times New Roman" w:hAnsi="Times New Roman" w:cs="Times New Roman"/>
          <w:sz w:val="20"/>
          <w:szCs w:val="20"/>
          <w:lang w:val="pl-PL"/>
        </w:rPr>
        <w:t xml:space="preserve">biorstwie tak szybko, po tym </w:t>
      </w:r>
      <w:r w:rsidRPr="00D90FB4">
        <w:rPr>
          <w:rFonts w:ascii="Times New Roman" w:hAnsi="Times New Roman" w:cs="Times New Roman"/>
          <w:sz w:val="20"/>
          <w:szCs w:val="20"/>
          <w:lang w:val="pl-PL"/>
        </w:rPr>
        <w:t>jak opuścił</w:t>
      </w:r>
      <w:r>
        <w:rPr>
          <w:rFonts w:ascii="Times New Roman" w:hAnsi="Times New Roman" w:cs="Times New Roman"/>
          <w:sz w:val="20"/>
          <w:szCs w:val="20"/>
          <w:lang w:val="pl-PL"/>
        </w:rPr>
        <w:t xml:space="preserve"> r</w:t>
      </w:r>
      <w:r w:rsidRPr="00D90FB4">
        <w:rPr>
          <w:rFonts w:ascii="Times New Roman" w:hAnsi="Times New Roman" w:cs="Times New Roman"/>
          <w:sz w:val="20"/>
          <w:szCs w:val="20"/>
          <w:lang w:val="pl-PL"/>
        </w:rPr>
        <w:t>ząd</w:t>
      </w:r>
      <w:r>
        <w:rPr>
          <w:rFonts w:ascii="Times New Roman" w:hAnsi="Times New Roman" w:cs="Times New Roman"/>
          <w:sz w:val="20"/>
          <w:szCs w:val="20"/>
          <w:lang w:val="pl-PL"/>
        </w:rPr>
        <w:t>,</w:t>
      </w:r>
      <w:r w:rsidRPr="00D90FB4">
        <w:rPr>
          <w:rFonts w:ascii="Times New Roman" w:hAnsi="Times New Roman" w:cs="Times New Roman"/>
          <w:sz w:val="20"/>
          <w:szCs w:val="20"/>
          <w:lang w:val="pl-PL"/>
        </w:rPr>
        <w:t xml:space="preserve"> nie spotyka się ze zrozu</w:t>
      </w:r>
      <w:r>
        <w:rPr>
          <w:rFonts w:ascii="Times New Roman" w:hAnsi="Times New Roman" w:cs="Times New Roman"/>
          <w:sz w:val="20"/>
          <w:szCs w:val="20"/>
          <w:lang w:val="pl-PL"/>
        </w:rPr>
        <w:t>mieniem w żadnej z partii. C</w:t>
      </w:r>
      <w:r w:rsidRPr="00D90FB4">
        <w:rPr>
          <w:rFonts w:ascii="Times New Roman" w:hAnsi="Times New Roman" w:cs="Times New Roman"/>
          <w:sz w:val="20"/>
          <w:szCs w:val="20"/>
          <w:lang w:val="pl-PL"/>
        </w:rPr>
        <w:t>o je</w:t>
      </w:r>
      <w:r>
        <w:rPr>
          <w:rFonts w:ascii="Times New Roman" w:hAnsi="Times New Roman" w:cs="Times New Roman"/>
          <w:sz w:val="20"/>
          <w:szCs w:val="20"/>
          <w:lang w:val="pl-PL"/>
        </w:rPr>
        <w:t>st szczególnie drażliwą kwestią, dnia</w:t>
      </w:r>
      <w:r w:rsidRPr="00D90FB4">
        <w:rPr>
          <w:rFonts w:ascii="Times New Roman" w:hAnsi="Times New Roman" w:cs="Times New Roman"/>
          <w:sz w:val="20"/>
          <w:szCs w:val="20"/>
          <w:lang w:val="pl-PL"/>
        </w:rPr>
        <w:t xml:space="preserve"> 11 kwietnia</w:t>
      </w:r>
      <w:r>
        <w:rPr>
          <w:rFonts w:ascii="Times New Roman" w:hAnsi="Times New Roman" w:cs="Times New Roman"/>
          <w:sz w:val="20"/>
          <w:szCs w:val="20"/>
          <w:lang w:val="pl-PL"/>
        </w:rPr>
        <w:t xml:space="preserve"> </w:t>
      </w:r>
      <w:r w:rsidRPr="00D90FB4">
        <w:rPr>
          <w:rFonts w:ascii="Times New Roman" w:hAnsi="Times New Roman" w:cs="Times New Roman"/>
          <w:sz w:val="20"/>
          <w:szCs w:val="20"/>
          <w:lang w:val="pl-PL"/>
        </w:rPr>
        <w:t xml:space="preserve">rosyjski gigant energetyczny Gazprom oraz niemieckie przedsiębiorstwo BASF podpisały memorandum </w:t>
      </w:r>
      <w:r>
        <w:rPr>
          <w:rFonts w:ascii="Times New Roman" w:hAnsi="Times New Roman" w:cs="Times New Roman"/>
          <w:sz w:val="20"/>
          <w:szCs w:val="20"/>
          <w:lang w:val="pl-PL"/>
        </w:rPr>
        <w:t xml:space="preserve">w Hanowerze w sprawie wspólnej eksploatacji rosyjskich złóż gazu w obecności Schrödera oraz głowy państwa rosyjskiego </w:t>
      </w:r>
      <w:r w:rsidRPr="00D90FB4">
        <w:rPr>
          <w:rFonts w:ascii="Times New Roman" w:hAnsi="Times New Roman" w:cs="Times New Roman"/>
          <w:sz w:val="20"/>
          <w:szCs w:val="20"/>
          <w:lang w:val="pl-PL"/>
        </w:rPr>
        <w:t>Vladimir</w:t>
      </w:r>
      <w:r>
        <w:rPr>
          <w:rFonts w:ascii="Times New Roman" w:hAnsi="Times New Roman" w:cs="Times New Roman"/>
          <w:sz w:val="20"/>
          <w:szCs w:val="20"/>
          <w:lang w:val="pl-PL"/>
        </w:rPr>
        <w:t>a Putina</w:t>
      </w:r>
      <w:r w:rsidRPr="00D90FB4">
        <w:rPr>
          <w:rFonts w:ascii="Times New Roman" w:hAnsi="Times New Roman" w:cs="Times New Roman"/>
          <w:sz w:val="20"/>
          <w:szCs w:val="20"/>
          <w:lang w:val="pl-PL"/>
        </w:rPr>
        <w:t xml:space="preserve">. </w:t>
      </w:r>
      <w:r>
        <w:rPr>
          <w:rFonts w:ascii="Times New Roman" w:hAnsi="Times New Roman" w:cs="Times New Roman"/>
          <w:sz w:val="20"/>
          <w:szCs w:val="20"/>
          <w:lang w:val="pl-PL"/>
        </w:rPr>
        <w:t>Po złożeniu podpisów</w:t>
      </w:r>
      <w:r w:rsidRPr="00B238F0">
        <w:rPr>
          <w:rFonts w:ascii="Times New Roman" w:hAnsi="Times New Roman" w:cs="Times New Roman"/>
          <w:sz w:val="20"/>
          <w:szCs w:val="20"/>
          <w:lang w:val="pl-PL"/>
        </w:rPr>
        <w:t xml:space="preserve"> dwaj szefowie rządów zostali razem do późnej nocy przy lampce czerwonego wina.</w:t>
      </w:r>
    </w:p>
    <w:p w:rsidR="00F30D6A" w:rsidRPr="00B238F0" w:rsidRDefault="00F30D6A" w:rsidP="001A2006">
      <w:pPr>
        <w:spacing w:after="0" w:line="240" w:lineRule="auto"/>
        <w:ind w:right="567"/>
        <w:rPr>
          <w:sz w:val="12"/>
          <w:szCs w:val="12"/>
          <w:lang w:val="pl-PL"/>
        </w:rPr>
      </w:pPr>
    </w:p>
    <w:p w:rsidR="00F30D6A" w:rsidRPr="00B238F0" w:rsidRDefault="00F30D6A" w:rsidP="001A2006">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b/>
          <w:bCs/>
          <w:sz w:val="20"/>
          <w:szCs w:val="20"/>
          <w:lang w:val="pl-PL"/>
        </w:rPr>
        <w:t>Czy w tamtym momencie, na sześ</w:t>
      </w:r>
      <w:r w:rsidRPr="00B238F0">
        <w:rPr>
          <w:rFonts w:ascii="Times New Roman" w:hAnsi="Times New Roman" w:cs="Times New Roman"/>
          <w:b/>
          <w:bCs/>
          <w:sz w:val="20"/>
          <w:szCs w:val="20"/>
          <w:lang w:val="pl-PL"/>
        </w:rPr>
        <w:t>ć tygodni przed ogłoszeniem przez Schröder</w:t>
      </w:r>
      <w:r>
        <w:rPr>
          <w:rFonts w:ascii="Times New Roman" w:hAnsi="Times New Roman" w:cs="Times New Roman"/>
          <w:b/>
          <w:bCs/>
          <w:sz w:val="20"/>
          <w:szCs w:val="20"/>
          <w:lang w:val="pl-PL"/>
        </w:rPr>
        <w:t>a przyspieszonych wyborów</w:t>
      </w:r>
      <w:r w:rsidRPr="00B238F0">
        <w:rPr>
          <w:rFonts w:ascii="Times New Roman" w:hAnsi="Times New Roman" w:cs="Times New Roman"/>
          <w:b/>
          <w:bCs/>
          <w:sz w:val="20"/>
          <w:szCs w:val="20"/>
          <w:lang w:val="pl-PL"/>
        </w:rPr>
        <w:t xml:space="preserve"> </w:t>
      </w:r>
      <w:r>
        <w:rPr>
          <w:rFonts w:ascii="Times New Roman" w:hAnsi="Times New Roman" w:cs="Times New Roman"/>
          <w:b/>
          <w:bCs/>
          <w:sz w:val="20"/>
          <w:szCs w:val="20"/>
          <w:lang w:val="pl-PL"/>
        </w:rPr>
        <w:t>jego zaangażowanie w międzynarodowe przedsiębiorstwo gazowe było już przedmiotem rozmów</w:t>
      </w:r>
      <w:r w:rsidRPr="00B238F0">
        <w:rPr>
          <w:rFonts w:ascii="Times New Roman" w:hAnsi="Times New Roman" w:cs="Times New Roman"/>
          <w:b/>
          <w:bCs/>
          <w:sz w:val="20"/>
          <w:szCs w:val="20"/>
          <w:lang w:val="pl-PL"/>
        </w:rPr>
        <w:t>?</w:t>
      </w:r>
    </w:p>
    <w:p w:rsidR="00F30D6A" w:rsidRPr="00B238F0" w:rsidRDefault="00F30D6A" w:rsidP="001A2006">
      <w:pPr>
        <w:spacing w:after="0" w:line="240" w:lineRule="auto"/>
        <w:ind w:right="567"/>
        <w:rPr>
          <w:sz w:val="11"/>
          <w:szCs w:val="11"/>
          <w:lang w:val="pl-PL"/>
        </w:rPr>
      </w:pPr>
    </w:p>
    <w:p w:rsidR="00F30D6A" w:rsidRPr="004665F2" w:rsidRDefault="00F30D6A" w:rsidP="001A2006">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Wiceprzewodniczący grupy parlamentarnej FDP, Carl-Ludwig Thiele: „Trzeba sobie zadać to pytanie!”</w:t>
      </w:r>
      <w:r w:rsidRPr="004665F2">
        <w:rPr>
          <w:rFonts w:ascii="Times New Roman" w:hAnsi="Times New Roman" w:cs="Times New Roman"/>
          <w:sz w:val="20"/>
          <w:szCs w:val="20"/>
          <w:lang w:val="pl-PL"/>
        </w:rPr>
        <w:t xml:space="preserve"> Thiele </w:t>
      </w:r>
      <w:r>
        <w:rPr>
          <w:rFonts w:ascii="Times New Roman" w:hAnsi="Times New Roman" w:cs="Times New Roman"/>
          <w:sz w:val="20"/>
          <w:szCs w:val="20"/>
          <w:lang w:val="pl-PL"/>
        </w:rPr>
        <w:t xml:space="preserve">ma </w:t>
      </w:r>
      <w:r w:rsidRPr="00FA0671">
        <w:rPr>
          <w:rFonts w:ascii="Times New Roman" w:hAnsi="Times New Roman" w:cs="Times New Roman"/>
          <w:sz w:val="20"/>
          <w:szCs w:val="20"/>
          <w:lang w:val="pl-PL"/>
        </w:rPr>
        <w:t>przerażające</w:t>
      </w:r>
      <w:r>
        <w:rPr>
          <w:rFonts w:ascii="Times New Roman" w:hAnsi="Times New Roman" w:cs="Times New Roman"/>
          <w:sz w:val="20"/>
          <w:szCs w:val="20"/>
          <w:lang w:val="pl-PL"/>
        </w:rPr>
        <w:t xml:space="preserve"> podejrzenie: „</w:t>
      </w:r>
      <w:r w:rsidRPr="004665F2">
        <w:rPr>
          <w:rFonts w:ascii="Times New Roman" w:hAnsi="Times New Roman" w:cs="Times New Roman"/>
          <w:sz w:val="20"/>
          <w:szCs w:val="20"/>
          <w:lang w:val="pl-PL"/>
        </w:rPr>
        <w:t>Czy Schroeder chciał pozb</w:t>
      </w:r>
      <w:r>
        <w:rPr>
          <w:rFonts w:ascii="Times New Roman" w:hAnsi="Times New Roman" w:cs="Times New Roman"/>
          <w:sz w:val="20"/>
          <w:szCs w:val="20"/>
          <w:lang w:val="pl-PL"/>
        </w:rPr>
        <w:t>yć się swojej funkcji</w:t>
      </w:r>
      <w:r w:rsidRPr="004665F2">
        <w:rPr>
          <w:rFonts w:ascii="Times New Roman" w:hAnsi="Times New Roman" w:cs="Times New Roman"/>
          <w:sz w:val="20"/>
          <w:szCs w:val="20"/>
          <w:lang w:val="pl-PL"/>
        </w:rPr>
        <w:t>, ponieważ zaoferowan</w:t>
      </w:r>
      <w:r>
        <w:rPr>
          <w:rFonts w:ascii="Times New Roman" w:hAnsi="Times New Roman" w:cs="Times New Roman"/>
          <w:sz w:val="20"/>
          <w:szCs w:val="20"/>
          <w:lang w:val="pl-PL"/>
        </w:rPr>
        <w:t>o mu bardziej dochodowe stanowisko</w:t>
      </w:r>
      <w:r w:rsidRPr="004665F2">
        <w:rPr>
          <w:rFonts w:ascii="Times New Roman" w:hAnsi="Times New Roman" w:cs="Times New Roman"/>
          <w:sz w:val="20"/>
          <w:szCs w:val="20"/>
          <w:lang w:val="pl-PL"/>
        </w:rPr>
        <w:t>? Czy pode</w:t>
      </w:r>
      <w:r>
        <w:rPr>
          <w:rFonts w:ascii="Times New Roman" w:hAnsi="Times New Roman" w:cs="Times New Roman"/>
          <w:sz w:val="20"/>
          <w:szCs w:val="20"/>
          <w:lang w:val="pl-PL"/>
        </w:rPr>
        <w:t>jmując decyzję o wcześniejszych</w:t>
      </w:r>
      <w:r w:rsidRPr="004665F2">
        <w:rPr>
          <w:rFonts w:ascii="Times New Roman" w:hAnsi="Times New Roman" w:cs="Times New Roman"/>
          <w:sz w:val="20"/>
          <w:szCs w:val="20"/>
          <w:lang w:val="pl-PL"/>
        </w:rPr>
        <w:t xml:space="preserve"> wyborach w beznadziejnej sytuacji politycznej</w:t>
      </w:r>
      <w:r>
        <w:rPr>
          <w:rFonts w:ascii="Times New Roman" w:hAnsi="Times New Roman" w:cs="Times New Roman"/>
          <w:sz w:val="20"/>
          <w:szCs w:val="20"/>
          <w:lang w:val="pl-PL"/>
        </w:rPr>
        <w:t>,</w:t>
      </w:r>
      <w:r w:rsidRPr="004665F2">
        <w:rPr>
          <w:rFonts w:ascii="Times New Roman" w:hAnsi="Times New Roman" w:cs="Times New Roman"/>
          <w:sz w:val="20"/>
          <w:szCs w:val="20"/>
          <w:lang w:val="pl-PL"/>
        </w:rPr>
        <w:t xml:space="preserve"> miał ku temu powody osobiste</w:t>
      </w:r>
      <w:r>
        <w:rPr>
          <w:rFonts w:ascii="Times New Roman" w:hAnsi="Times New Roman" w:cs="Times New Roman"/>
          <w:sz w:val="20"/>
          <w:szCs w:val="20"/>
          <w:lang w:val="pl-PL"/>
        </w:rPr>
        <w:t>?</w:t>
      </w:r>
      <w:r w:rsidRPr="00EA5B5B">
        <w:rPr>
          <w:lang w:val="pl-PL"/>
        </w:rPr>
        <w:t xml:space="preserve"> </w:t>
      </w:r>
      <w:r>
        <w:rPr>
          <w:rFonts w:ascii="Times New Roman" w:hAnsi="Times New Roman" w:cs="Times New Roman"/>
          <w:sz w:val="20"/>
          <w:szCs w:val="20"/>
          <w:lang w:val="pl-PL"/>
        </w:rPr>
        <w:t>Powinniś</w:t>
      </w:r>
      <w:r w:rsidRPr="004665F2">
        <w:rPr>
          <w:rFonts w:ascii="Times New Roman" w:hAnsi="Times New Roman" w:cs="Times New Roman"/>
          <w:sz w:val="20"/>
          <w:szCs w:val="20"/>
          <w:lang w:val="pl-PL"/>
        </w:rPr>
        <w:t>my</w:t>
      </w:r>
      <w:r>
        <w:rPr>
          <w:rFonts w:ascii="Times New Roman" w:hAnsi="Times New Roman" w:cs="Times New Roman"/>
          <w:sz w:val="20"/>
          <w:szCs w:val="20"/>
          <w:lang w:val="pl-PL"/>
        </w:rPr>
        <w:t xml:space="preserve"> ujrzeć</w:t>
      </w:r>
      <w:r w:rsidRPr="004665F2">
        <w:rPr>
          <w:rFonts w:ascii="Times New Roman" w:hAnsi="Times New Roman" w:cs="Times New Roman"/>
          <w:sz w:val="20"/>
          <w:szCs w:val="20"/>
          <w:lang w:val="pl-PL"/>
        </w:rPr>
        <w:t xml:space="preserve"> </w:t>
      </w:r>
      <w:r>
        <w:rPr>
          <w:rFonts w:ascii="Times New Roman" w:hAnsi="Times New Roman" w:cs="Times New Roman"/>
          <w:sz w:val="20"/>
          <w:szCs w:val="20"/>
          <w:lang w:val="pl-PL"/>
        </w:rPr>
        <w:t>dziś</w:t>
      </w:r>
      <w:r w:rsidRPr="004665F2">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 nowym świetle </w:t>
      </w:r>
      <w:r w:rsidRPr="0056107E">
        <w:rPr>
          <w:rFonts w:ascii="Times New Roman" w:hAnsi="Times New Roman" w:cs="Times New Roman"/>
          <w:sz w:val="20"/>
          <w:szCs w:val="20"/>
          <w:lang w:val="pl-PL"/>
        </w:rPr>
        <w:t xml:space="preserve">manewr </w:t>
      </w:r>
      <w:r>
        <w:rPr>
          <w:rFonts w:ascii="Times New Roman" w:hAnsi="Times New Roman" w:cs="Times New Roman"/>
          <w:sz w:val="20"/>
          <w:szCs w:val="20"/>
          <w:lang w:val="pl-PL"/>
        </w:rPr>
        <w:t>prowadzący do wcześniejszych wyborów.”</w:t>
      </w:r>
    </w:p>
    <w:p w:rsidR="00F30D6A" w:rsidRPr="004665F2" w:rsidRDefault="00F30D6A" w:rsidP="001A2006">
      <w:pPr>
        <w:spacing w:after="0" w:line="240" w:lineRule="auto"/>
        <w:ind w:right="567"/>
        <w:rPr>
          <w:sz w:val="12"/>
          <w:szCs w:val="12"/>
          <w:lang w:val="pl-PL"/>
        </w:rPr>
      </w:pPr>
    </w:p>
    <w:p w:rsidR="00F30D6A" w:rsidRPr="004665F2" w:rsidRDefault="00F30D6A" w:rsidP="001A2006">
      <w:pPr>
        <w:spacing w:after="0" w:line="240" w:lineRule="auto"/>
        <w:ind w:left="1021" w:right="567" w:firstLine="142"/>
        <w:jc w:val="both"/>
        <w:rPr>
          <w:rFonts w:ascii="Times New Roman" w:hAnsi="Times New Roman" w:cs="Times New Roman"/>
          <w:sz w:val="20"/>
          <w:szCs w:val="20"/>
          <w:lang w:val="pl-PL"/>
        </w:rPr>
      </w:pPr>
      <w:r w:rsidRPr="004665F2">
        <w:rPr>
          <w:rFonts w:ascii="Times New Roman" w:hAnsi="Times New Roman" w:cs="Times New Roman"/>
          <w:sz w:val="20"/>
          <w:szCs w:val="20"/>
          <w:lang w:val="pl-PL"/>
        </w:rPr>
        <w:t>Peter Ramsauer, szef grupy parlamenta</w:t>
      </w:r>
      <w:r>
        <w:rPr>
          <w:rFonts w:ascii="Times New Roman" w:hAnsi="Times New Roman" w:cs="Times New Roman"/>
          <w:sz w:val="20"/>
          <w:szCs w:val="20"/>
          <w:lang w:val="pl-PL"/>
        </w:rPr>
        <w:t>r</w:t>
      </w:r>
      <w:r w:rsidRPr="004665F2">
        <w:rPr>
          <w:rFonts w:ascii="Times New Roman" w:hAnsi="Times New Roman" w:cs="Times New Roman"/>
          <w:sz w:val="20"/>
          <w:szCs w:val="20"/>
          <w:lang w:val="pl-PL"/>
        </w:rPr>
        <w:t>nej (</w:t>
      </w:r>
      <w:r w:rsidRPr="004665F2">
        <w:rPr>
          <w:rFonts w:ascii="Times New Roman" w:hAnsi="Times New Roman" w:cs="Times New Roman"/>
          <w:i/>
          <w:iCs/>
          <w:sz w:val="20"/>
          <w:szCs w:val="20"/>
          <w:lang w:val="pl-PL"/>
        </w:rPr>
        <w:t>Landesgruppe</w:t>
      </w:r>
      <w:r w:rsidRPr="004665F2">
        <w:rPr>
          <w:rFonts w:ascii="Times New Roman" w:hAnsi="Times New Roman" w:cs="Times New Roman"/>
          <w:sz w:val="20"/>
          <w:szCs w:val="20"/>
          <w:lang w:val="pl-PL"/>
        </w:rPr>
        <w:t xml:space="preserve">) CSU [partia konserwatywna] Bundestagu: </w:t>
      </w:r>
      <w:r>
        <w:rPr>
          <w:rFonts w:ascii="Times New Roman" w:hAnsi="Times New Roman" w:cs="Times New Roman"/>
          <w:sz w:val="20"/>
          <w:szCs w:val="20"/>
          <w:lang w:val="pl-PL"/>
        </w:rPr>
        <w:t>„</w:t>
      </w:r>
      <w:r w:rsidRPr="004665F2">
        <w:rPr>
          <w:rFonts w:ascii="Times New Roman" w:hAnsi="Times New Roman" w:cs="Times New Roman"/>
          <w:sz w:val="20"/>
          <w:szCs w:val="20"/>
          <w:lang w:val="pl-PL"/>
        </w:rPr>
        <w:t xml:space="preserve">Nie </w:t>
      </w:r>
      <w:r>
        <w:rPr>
          <w:rFonts w:ascii="Times New Roman" w:hAnsi="Times New Roman" w:cs="Times New Roman"/>
          <w:sz w:val="20"/>
          <w:szCs w:val="20"/>
          <w:lang w:val="pl-PL"/>
        </w:rPr>
        <w:t>zawiera się takiego porozumienia dnia na dzień,</w:t>
      </w:r>
      <w:r w:rsidRPr="004665F2">
        <w:rPr>
          <w:rFonts w:ascii="Times New Roman" w:hAnsi="Times New Roman" w:cs="Times New Roman"/>
          <w:sz w:val="20"/>
          <w:szCs w:val="20"/>
          <w:lang w:val="pl-PL"/>
        </w:rPr>
        <w:t xml:space="preserve"> </w:t>
      </w:r>
      <w:r>
        <w:rPr>
          <w:rFonts w:ascii="Times New Roman" w:hAnsi="Times New Roman" w:cs="Times New Roman"/>
          <w:sz w:val="20"/>
          <w:szCs w:val="20"/>
          <w:lang w:val="pl-PL"/>
        </w:rPr>
        <w:t>a</w:t>
      </w:r>
      <w:r w:rsidRPr="004665F2">
        <w:rPr>
          <w:rFonts w:ascii="Times New Roman" w:hAnsi="Times New Roman" w:cs="Times New Roman"/>
          <w:sz w:val="20"/>
          <w:szCs w:val="20"/>
          <w:lang w:val="pl-PL"/>
        </w:rPr>
        <w:t xml:space="preserve"> Gerhard Schröder </w:t>
      </w:r>
      <w:r>
        <w:rPr>
          <w:rFonts w:ascii="Times New Roman" w:hAnsi="Times New Roman" w:cs="Times New Roman"/>
          <w:sz w:val="20"/>
          <w:szCs w:val="20"/>
          <w:lang w:val="pl-PL"/>
        </w:rPr>
        <w:t>jeszcze trzy tygodnie temu był kanclerzem. Powinien teraz odkryć swoje karty i powiedzieć, czy porozumienie to zostało zawarte podczas trwania jego mandatu.”</w:t>
      </w:r>
    </w:p>
    <w:p w:rsidR="00F30D6A" w:rsidRPr="004665F2" w:rsidRDefault="00F30D6A" w:rsidP="001A2006">
      <w:pPr>
        <w:spacing w:after="0" w:line="240" w:lineRule="auto"/>
        <w:ind w:right="567"/>
        <w:rPr>
          <w:sz w:val="11"/>
          <w:szCs w:val="11"/>
          <w:lang w:val="pl-PL"/>
        </w:rPr>
      </w:pPr>
    </w:p>
    <w:p w:rsidR="00F30D6A" w:rsidRPr="004E17EE" w:rsidRDefault="00F30D6A" w:rsidP="001A2006">
      <w:pPr>
        <w:spacing w:after="0" w:line="240" w:lineRule="auto"/>
        <w:ind w:left="1021" w:right="567" w:firstLine="142"/>
        <w:jc w:val="both"/>
        <w:rPr>
          <w:rFonts w:ascii="Times New Roman" w:hAnsi="Times New Roman" w:cs="Times New Roman"/>
          <w:sz w:val="20"/>
          <w:szCs w:val="20"/>
          <w:lang w:val="pl-PL"/>
        </w:rPr>
      </w:pPr>
      <w:r w:rsidRPr="004E17EE">
        <w:rPr>
          <w:rFonts w:ascii="Times New Roman" w:hAnsi="Times New Roman" w:cs="Times New Roman"/>
          <w:sz w:val="20"/>
          <w:szCs w:val="20"/>
          <w:lang w:val="pl-PL"/>
        </w:rPr>
        <w:t>Wicepr</w:t>
      </w:r>
      <w:r>
        <w:rPr>
          <w:rFonts w:ascii="Times New Roman" w:hAnsi="Times New Roman" w:cs="Times New Roman"/>
          <w:sz w:val="20"/>
          <w:szCs w:val="20"/>
          <w:lang w:val="pl-PL"/>
        </w:rPr>
        <w:t>zewodniczący</w:t>
      </w:r>
      <w:r w:rsidRPr="004E17EE">
        <w:rPr>
          <w:rFonts w:ascii="Times New Roman" w:hAnsi="Times New Roman" w:cs="Times New Roman"/>
          <w:sz w:val="20"/>
          <w:szCs w:val="20"/>
          <w:lang w:val="pl-PL"/>
        </w:rPr>
        <w:t xml:space="preserve"> grupy </w:t>
      </w:r>
      <w:r>
        <w:rPr>
          <w:rFonts w:ascii="Times New Roman" w:hAnsi="Times New Roman" w:cs="Times New Roman"/>
          <w:sz w:val="20"/>
          <w:szCs w:val="20"/>
          <w:lang w:val="pl-PL"/>
        </w:rPr>
        <w:t>parlamentar</w:t>
      </w:r>
      <w:r w:rsidRPr="004E17EE">
        <w:rPr>
          <w:rFonts w:ascii="Times New Roman" w:hAnsi="Times New Roman" w:cs="Times New Roman"/>
          <w:sz w:val="20"/>
          <w:szCs w:val="20"/>
          <w:lang w:val="pl-PL"/>
        </w:rPr>
        <w:t>nej CDU [partia konserwatywna</w:t>
      </w:r>
      <w:r>
        <w:rPr>
          <w:rFonts w:ascii="Times New Roman" w:hAnsi="Times New Roman" w:cs="Times New Roman"/>
          <w:sz w:val="20"/>
          <w:szCs w:val="20"/>
          <w:lang w:val="pl-PL"/>
        </w:rPr>
        <w:t>] Wolfgang Bosbach: „</w:t>
      </w:r>
      <w:r w:rsidRPr="004E17EE">
        <w:rPr>
          <w:rFonts w:ascii="Times New Roman" w:hAnsi="Times New Roman" w:cs="Times New Roman"/>
          <w:sz w:val="20"/>
          <w:szCs w:val="20"/>
          <w:lang w:val="pl-PL"/>
        </w:rPr>
        <w:t xml:space="preserve">Schröder powinien w końcu powiedzieć, </w:t>
      </w:r>
      <w:r>
        <w:rPr>
          <w:rFonts w:ascii="Times New Roman" w:hAnsi="Times New Roman" w:cs="Times New Roman"/>
          <w:sz w:val="20"/>
          <w:szCs w:val="20"/>
          <w:lang w:val="pl-PL"/>
        </w:rPr>
        <w:t xml:space="preserve">o co chodzi </w:t>
      </w:r>
      <w:r w:rsidRPr="004E17EE">
        <w:rPr>
          <w:rFonts w:ascii="Times New Roman" w:hAnsi="Times New Roman" w:cs="Times New Roman"/>
          <w:sz w:val="20"/>
          <w:szCs w:val="20"/>
          <w:lang w:val="pl-PL"/>
        </w:rPr>
        <w:t>w tej grze (</w:t>
      </w:r>
      <w:r w:rsidRPr="004E17EE">
        <w:rPr>
          <w:rFonts w:ascii="Times New Roman" w:hAnsi="Times New Roman" w:cs="Times New Roman"/>
          <w:i/>
          <w:iCs/>
          <w:sz w:val="20"/>
          <w:szCs w:val="20"/>
          <w:lang w:val="pl-PL"/>
        </w:rPr>
        <w:t>was Sache ist</w:t>
      </w:r>
      <w:r>
        <w:rPr>
          <w:rFonts w:ascii="Times New Roman" w:hAnsi="Times New Roman" w:cs="Times New Roman"/>
          <w:sz w:val="20"/>
          <w:szCs w:val="20"/>
          <w:lang w:val="pl-PL"/>
        </w:rPr>
        <w:t>)!”</w:t>
      </w:r>
      <w:r w:rsidRPr="004E17EE">
        <w:rPr>
          <w:rFonts w:ascii="Times New Roman" w:hAnsi="Times New Roman" w:cs="Times New Roman"/>
          <w:sz w:val="20"/>
          <w:szCs w:val="20"/>
          <w:lang w:val="pl-PL"/>
        </w:rPr>
        <w:t>.</w:t>
      </w:r>
    </w:p>
    <w:p w:rsidR="00F30D6A" w:rsidRPr="004E17EE" w:rsidRDefault="00F30D6A" w:rsidP="001A2006">
      <w:pPr>
        <w:spacing w:after="0" w:line="240" w:lineRule="auto"/>
        <w:ind w:right="567"/>
        <w:rPr>
          <w:sz w:val="12"/>
          <w:szCs w:val="12"/>
          <w:lang w:val="pl-PL"/>
        </w:rPr>
      </w:pPr>
    </w:p>
    <w:p w:rsidR="00F30D6A" w:rsidRPr="00E118CF" w:rsidRDefault="00F30D6A" w:rsidP="001A2006">
      <w:pPr>
        <w:spacing w:after="0" w:line="240" w:lineRule="auto"/>
        <w:ind w:left="1021" w:right="567" w:firstLine="142"/>
        <w:jc w:val="both"/>
        <w:rPr>
          <w:rFonts w:ascii="Times New Roman" w:hAnsi="Times New Roman" w:cs="Times New Roman"/>
          <w:sz w:val="20"/>
          <w:szCs w:val="20"/>
          <w:lang w:val="pl-PL"/>
        </w:rPr>
      </w:pPr>
      <w:r w:rsidRPr="006E6A2A">
        <w:rPr>
          <w:rFonts w:ascii="Times New Roman" w:hAnsi="Times New Roman" w:cs="Times New Roman"/>
          <w:b/>
          <w:bCs/>
          <w:sz w:val="20"/>
          <w:szCs w:val="20"/>
          <w:lang w:val="pl-PL"/>
        </w:rPr>
        <w:t xml:space="preserve">Rzecznik do spraw ekonomicznych grupy </w:t>
      </w:r>
      <w:r>
        <w:rPr>
          <w:rFonts w:ascii="Times New Roman" w:hAnsi="Times New Roman" w:cs="Times New Roman"/>
          <w:b/>
          <w:bCs/>
          <w:sz w:val="20"/>
          <w:szCs w:val="20"/>
          <w:lang w:val="pl-PL"/>
        </w:rPr>
        <w:t>parlamentar</w:t>
      </w:r>
      <w:r w:rsidRPr="006E6A2A">
        <w:rPr>
          <w:rFonts w:ascii="Times New Roman" w:hAnsi="Times New Roman" w:cs="Times New Roman"/>
          <w:b/>
          <w:bCs/>
          <w:sz w:val="20"/>
          <w:szCs w:val="20"/>
          <w:lang w:val="pl-PL"/>
        </w:rPr>
        <w:t xml:space="preserve">nej </w:t>
      </w:r>
      <w:r>
        <w:rPr>
          <w:rFonts w:ascii="Times New Roman" w:hAnsi="Times New Roman" w:cs="Times New Roman"/>
          <w:b/>
          <w:bCs/>
          <w:sz w:val="20"/>
          <w:szCs w:val="20"/>
          <w:lang w:val="pl-PL"/>
        </w:rPr>
        <w:t>„</w:t>
      </w:r>
      <w:r w:rsidRPr="006E6A2A">
        <w:rPr>
          <w:rFonts w:ascii="Times New Roman" w:hAnsi="Times New Roman" w:cs="Times New Roman"/>
          <w:b/>
          <w:bCs/>
          <w:sz w:val="20"/>
          <w:szCs w:val="20"/>
          <w:lang w:val="pl-PL"/>
        </w:rPr>
        <w:t>Zieloni</w:t>
      </w:r>
      <w:r>
        <w:rPr>
          <w:rFonts w:ascii="Times New Roman" w:hAnsi="Times New Roman" w:cs="Times New Roman"/>
          <w:b/>
          <w:bCs/>
          <w:sz w:val="20"/>
          <w:szCs w:val="20"/>
          <w:lang w:val="pl-PL"/>
        </w:rPr>
        <w:t>” Matthias Berninger: „</w:t>
      </w:r>
      <w:r w:rsidRPr="006E6A2A">
        <w:rPr>
          <w:rFonts w:ascii="Times New Roman" w:hAnsi="Times New Roman" w:cs="Times New Roman"/>
          <w:b/>
          <w:bCs/>
          <w:sz w:val="20"/>
          <w:szCs w:val="20"/>
          <w:lang w:val="pl-PL"/>
        </w:rPr>
        <w:t>Schröder powinien teraz zapewnić maksymalną przejrzystość oraz ujawnić podpisany przez siebie kontrakt wraz z wysokością</w:t>
      </w:r>
      <w:r>
        <w:rPr>
          <w:rFonts w:ascii="Times New Roman" w:hAnsi="Times New Roman" w:cs="Times New Roman"/>
          <w:b/>
          <w:bCs/>
          <w:sz w:val="20"/>
          <w:szCs w:val="20"/>
          <w:lang w:val="pl-PL"/>
        </w:rPr>
        <w:t xml:space="preserve"> wynagrodzenia.”</w:t>
      </w:r>
    </w:p>
    <w:p w:rsidR="00F30D6A" w:rsidRPr="00E118CF" w:rsidRDefault="00F30D6A" w:rsidP="001A2006">
      <w:pPr>
        <w:spacing w:after="0" w:line="240" w:lineRule="auto"/>
        <w:ind w:right="567"/>
        <w:rPr>
          <w:sz w:val="11"/>
          <w:szCs w:val="11"/>
          <w:lang w:val="pl-PL"/>
        </w:rPr>
      </w:pPr>
    </w:p>
    <w:p w:rsidR="00F30D6A" w:rsidRDefault="00F30D6A" w:rsidP="00ED2192">
      <w:pPr>
        <w:spacing w:after="0" w:line="240" w:lineRule="auto"/>
        <w:ind w:left="595" w:right="567" w:firstLine="285"/>
        <w:jc w:val="both"/>
        <w:rPr>
          <w:rFonts w:ascii="Times New Roman" w:hAnsi="Times New Roman" w:cs="Times New Roman"/>
          <w:sz w:val="24"/>
          <w:szCs w:val="24"/>
          <w:lang w:val="pl-PL"/>
        </w:rPr>
      </w:pPr>
      <w:r w:rsidRPr="006A102D">
        <w:rPr>
          <w:rFonts w:ascii="Times New Roman" w:hAnsi="Times New Roman" w:cs="Times New Roman"/>
          <w:sz w:val="24"/>
          <w:szCs w:val="24"/>
          <w:lang w:val="pl-PL"/>
        </w:rPr>
        <w:t xml:space="preserve">14. Artykuł na stronie drugiej był zilustrowany zdjęciem </w:t>
      </w:r>
      <w:r>
        <w:rPr>
          <w:rFonts w:ascii="Times New Roman" w:hAnsi="Times New Roman" w:cs="Times New Roman"/>
          <w:sz w:val="24"/>
          <w:szCs w:val="24"/>
          <w:lang w:val="pl-PL"/>
        </w:rPr>
        <w:t>Pana</w:t>
      </w:r>
      <w:r w:rsidRPr="006A102D">
        <w:rPr>
          <w:rFonts w:ascii="Times New Roman" w:hAnsi="Times New Roman" w:cs="Times New Roman"/>
          <w:sz w:val="24"/>
          <w:szCs w:val="24"/>
          <w:lang w:val="pl-PL"/>
        </w:rPr>
        <w:t xml:space="preserve"> Schröder</w:t>
      </w:r>
      <w:r>
        <w:rPr>
          <w:rFonts w:ascii="Times New Roman" w:hAnsi="Times New Roman" w:cs="Times New Roman"/>
          <w:sz w:val="24"/>
          <w:szCs w:val="24"/>
          <w:lang w:val="pl-PL"/>
        </w:rPr>
        <w:t xml:space="preserve">a w rosyjskiej czapce na głowie. </w:t>
      </w:r>
      <w:r w:rsidRPr="006A102D">
        <w:rPr>
          <w:rFonts w:ascii="Times New Roman" w:hAnsi="Times New Roman" w:cs="Times New Roman"/>
          <w:sz w:val="24"/>
          <w:szCs w:val="24"/>
          <w:lang w:val="pl-PL"/>
        </w:rPr>
        <w:t xml:space="preserve">U dołu znajdował się niewielki artykuł, informujący, że konsorcjum NEGP jest zarządzane przez byłego </w:t>
      </w:r>
      <w:r>
        <w:rPr>
          <w:rFonts w:ascii="Times New Roman" w:hAnsi="Times New Roman" w:cs="Times New Roman"/>
          <w:sz w:val="24"/>
          <w:szCs w:val="24"/>
          <w:lang w:val="pl-PL"/>
        </w:rPr>
        <w:t>zarządcę Ministerstwa Bezpieczeństwa Wewnętrznego byłej Niemieckiej Republiki Demokratycznej i przyjaciela Pana Putina.</w:t>
      </w:r>
    </w:p>
    <w:p w:rsidR="00F30D6A" w:rsidRPr="00ED2192" w:rsidRDefault="00F30D6A" w:rsidP="00ED2192">
      <w:pPr>
        <w:spacing w:after="0" w:line="240" w:lineRule="auto"/>
        <w:ind w:left="595" w:right="567" w:firstLine="285"/>
        <w:jc w:val="both"/>
        <w:rPr>
          <w:rFonts w:ascii="Times New Roman" w:hAnsi="Times New Roman" w:cs="Times New Roman"/>
          <w:sz w:val="24"/>
          <w:szCs w:val="24"/>
          <w:lang w:val="pl-PL"/>
        </w:rPr>
      </w:pPr>
      <w:r w:rsidRPr="00ED2192">
        <w:rPr>
          <w:rFonts w:ascii="Times New Roman" w:hAnsi="Times New Roman" w:cs="Times New Roman"/>
          <w:sz w:val="24"/>
          <w:szCs w:val="24"/>
          <w:lang w:val="pl-PL"/>
        </w:rPr>
        <w:t>15. Nominacja Pana Schrödera na stanowisko prezesa rady nadzorczej sprowokowała publiczne dyskusje i stała się przedmiotem reportaży w mediach oraz debat w parlamencie niemieckim, między innymi w dniu 15 grudnia 2005 roku.</w:t>
      </w:r>
    </w:p>
    <w:p w:rsidR="00F30D6A" w:rsidRDefault="00F30D6A" w:rsidP="001A2006">
      <w:pPr>
        <w:pStyle w:val="Styl1"/>
        <w:rPr>
          <w:lang w:val="pl-PL"/>
        </w:rPr>
      </w:pPr>
      <w:r w:rsidRPr="004E3FDF">
        <w:rPr>
          <w:lang w:val="pl-PL"/>
        </w:rPr>
        <w:t>16. Z artykułu w magazynie FOCUS (nr</w:t>
      </w:r>
      <w:r w:rsidRPr="004E3FDF">
        <w:rPr>
          <w:vertAlign w:val="superscript"/>
          <w:lang w:val="pl-PL"/>
        </w:rPr>
        <w:t xml:space="preserve"> </w:t>
      </w:r>
      <w:r w:rsidRPr="004E3FDF">
        <w:rPr>
          <w:lang w:val="pl-PL"/>
        </w:rPr>
        <w:t>50/2005), który ukazał się 12 grudnia 2005 roku</w:t>
      </w:r>
      <w:r>
        <w:rPr>
          <w:lang w:val="pl-PL"/>
        </w:rPr>
        <w:t>,</w:t>
      </w:r>
      <w:r w:rsidRPr="004E3FDF">
        <w:rPr>
          <w:lang w:val="pl-PL"/>
        </w:rPr>
        <w:t xml:space="preserve"> wynika, że dziennikarz tego magazynu zwrócił się do rządu Schrödera w sierpniu 2005</w:t>
      </w:r>
      <w:r>
        <w:rPr>
          <w:lang w:val="pl-PL"/>
        </w:rPr>
        <w:t xml:space="preserve"> roku z zapytaniem</w:t>
      </w:r>
      <w:r w:rsidRPr="004E3FDF">
        <w:rPr>
          <w:lang w:val="pl-PL"/>
        </w:rPr>
        <w:t xml:space="preserve">, czy </w:t>
      </w:r>
      <w:r>
        <w:rPr>
          <w:lang w:val="pl-PL"/>
        </w:rPr>
        <w:t xml:space="preserve">prawdziwe są </w:t>
      </w:r>
      <w:r w:rsidRPr="004E3FDF">
        <w:rPr>
          <w:lang w:val="pl-PL"/>
        </w:rPr>
        <w:t>informacje pochodzące z Moskwy</w:t>
      </w:r>
      <w:r>
        <w:rPr>
          <w:lang w:val="pl-PL"/>
        </w:rPr>
        <w:t xml:space="preserve"> o tym, jakoby Gazprom przygotowywał stanowisko dla Pana</w:t>
      </w:r>
      <w:r w:rsidRPr="004E3FDF">
        <w:rPr>
          <w:lang w:val="pl-PL"/>
        </w:rPr>
        <w:t xml:space="preserve"> </w:t>
      </w:r>
      <w:r w:rsidRPr="007B62C5">
        <w:rPr>
          <w:lang w:val="pl-PL"/>
        </w:rPr>
        <w:t>Schrödera</w:t>
      </w:r>
      <w:r>
        <w:rPr>
          <w:lang w:val="pl-PL"/>
        </w:rPr>
        <w:t>. Rzecznik rządu stwierdził w odpowiedzi, iż byłoby to absurdem i że taka propozycja nie zaistniała.</w:t>
      </w:r>
    </w:p>
    <w:p w:rsidR="00F30D6A" w:rsidRPr="00652206" w:rsidRDefault="00F30D6A" w:rsidP="001A2006">
      <w:pPr>
        <w:pStyle w:val="Styl1"/>
        <w:rPr>
          <w:color w:val="FF0000"/>
          <w:lang w:val="pl-PL"/>
        </w:rPr>
      </w:pPr>
      <w:r w:rsidRPr="00652206">
        <w:rPr>
          <w:lang w:val="pl-PL"/>
        </w:rPr>
        <w:t>17. W kwietniu 2006 roku opinia publiczna dowiedziała się, że pod koniec października 2005 roku,</w:t>
      </w:r>
      <w:r>
        <w:rPr>
          <w:lang w:val="pl-PL"/>
        </w:rPr>
        <w:t xml:space="preserve"> podczas gdy </w:t>
      </w:r>
      <w:r w:rsidRPr="00652206">
        <w:rPr>
          <w:lang w:val="pl-PL"/>
        </w:rPr>
        <w:t>dawny rząd</w:t>
      </w:r>
      <w:r>
        <w:rPr>
          <w:lang w:val="pl-PL"/>
        </w:rPr>
        <w:t xml:space="preserve"> tymczasowo pełnił swoje funkcje</w:t>
      </w:r>
      <w:r w:rsidRPr="00652206">
        <w:rPr>
          <w:lang w:val="pl-PL"/>
        </w:rPr>
        <w:t xml:space="preserve"> w oczekiwaniu na wybór</w:t>
      </w:r>
      <w:r w:rsidRPr="00C34943">
        <w:rPr>
          <w:lang w:val="pl-PL"/>
        </w:rPr>
        <w:t xml:space="preserve"> Pani </w:t>
      </w:r>
      <w:r w:rsidRPr="00652206">
        <w:rPr>
          <w:lang w:val="pl-PL"/>
        </w:rPr>
        <w:t xml:space="preserve">Merkel </w:t>
      </w:r>
      <w:r>
        <w:rPr>
          <w:lang w:val="pl-PL"/>
        </w:rPr>
        <w:t>na kanclerza</w:t>
      </w:r>
      <w:r w:rsidRPr="00652206">
        <w:rPr>
          <w:lang w:val="pl-PL"/>
        </w:rPr>
        <w:t xml:space="preserve">, </w:t>
      </w:r>
      <w:r>
        <w:rPr>
          <w:lang w:val="pl-PL"/>
        </w:rPr>
        <w:t>podpisano poręczenia</w:t>
      </w:r>
      <w:r>
        <w:rPr>
          <w:color w:val="FF0000"/>
          <w:lang w:val="pl-PL"/>
        </w:rPr>
        <w:t xml:space="preserve"> </w:t>
      </w:r>
      <w:r>
        <w:rPr>
          <w:lang w:val="pl-PL"/>
        </w:rPr>
        <w:t>w ś</w:t>
      </w:r>
      <w:r w:rsidRPr="00652206">
        <w:rPr>
          <w:lang w:val="pl-PL"/>
        </w:rPr>
        <w:t xml:space="preserve">wietle których </w:t>
      </w:r>
      <w:r>
        <w:rPr>
          <w:lang w:val="pl-PL"/>
        </w:rPr>
        <w:t xml:space="preserve">rząd niemiecki został gwarantem na sumę miliarda euro w imieniu dwóch banków niemieckich na rzecz </w:t>
      </w:r>
      <w:r w:rsidRPr="00652206">
        <w:rPr>
          <w:lang w:val="pl-PL"/>
        </w:rPr>
        <w:t>Gazprom</w:t>
      </w:r>
      <w:r>
        <w:rPr>
          <w:lang w:val="pl-PL"/>
        </w:rPr>
        <w:t>u oraz części gazociągu</w:t>
      </w:r>
      <w:r w:rsidRPr="00652206">
        <w:rPr>
          <w:lang w:val="pl-PL"/>
        </w:rPr>
        <w:t xml:space="preserve">. </w:t>
      </w:r>
      <w:r>
        <w:rPr>
          <w:lang w:val="pl-PL"/>
        </w:rPr>
        <w:t xml:space="preserve">Pan </w:t>
      </w:r>
      <w:r w:rsidRPr="00652206">
        <w:rPr>
          <w:lang w:val="pl-PL"/>
        </w:rPr>
        <w:t xml:space="preserve">Schröder dał do zrozumienia, </w:t>
      </w:r>
      <w:r>
        <w:rPr>
          <w:lang w:val="pl-PL"/>
        </w:rPr>
        <w:t>że nie był świadom istnienia tych podpisów,</w:t>
      </w:r>
      <w:r w:rsidRPr="00652206">
        <w:rPr>
          <w:lang w:val="pl-PL"/>
        </w:rPr>
        <w:t xml:space="preserve"> a Gazprom zadeklarował </w:t>
      </w:r>
      <w:r>
        <w:rPr>
          <w:lang w:val="pl-PL"/>
        </w:rPr>
        <w:t>nie uciekanie się do poręczeń.</w:t>
      </w:r>
    </w:p>
    <w:p w:rsidR="00F30D6A" w:rsidRPr="00652206" w:rsidRDefault="00F30D6A" w:rsidP="001A2006">
      <w:pPr>
        <w:spacing w:after="0" w:line="240" w:lineRule="auto"/>
        <w:ind w:right="567"/>
        <w:rPr>
          <w:sz w:val="24"/>
          <w:szCs w:val="24"/>
          <w:vertAlign w:val="superscript"/>
          <w:lang w:val="pl-PL"/>
        </w:rPr>
      </w:pPr>
    </w:p>
    <w:p w:rsidR="00F30D6A" w:rsidRPr="00652206" w:rsidRDefault="00F30D6A" w:rsidP="001A2006">
      <w:pPr>
        <w:spacing w:after="0" w:line="240" w:lineRule="auto"/>
        <w:ind w:right="567"/>
        <w:rPr>
          <w:sz w:val="20"/>
          <w:szCs w:val="20"/>
          <w:lang w:val="pl-PL"/>
        </w:rPr>
      </w:pPr>
    </w:p>
    <w:p w:rsidR="00F30D6A" w:rsidRPr="007D07A8" w:rsidRDefault="00F30D6A" w:rsidP="001A2006">
      <w:pPr>
        <w:spacing w:after="0" w:line="240" w:lineRule="auto"/>
        <w:ind w:left="828" w:right="567"/>
        <w:rPr>
          <w:rFonts w:ascii="Times New Roman" w:hAnsi="Times New Roman" w:cs="Times New Roman"/>
          <w:sz w:val="24"/>
          <w:szCs w:val="24"/>
          <w:lang w:val="pl-PL"/>
        </w:rPr>
      </w:pPr>
      <w:r w:rsidRPr="007D07A8">
        <w:rPr>
          <w:rFonts w:ascii="Times New Roman" w:hAnsi="Times New Roman" w:cs="Times New Roman"/>
          <w:b/>
          <w:bCs/>
          <w:sz w:val="24"/>
          <w:szCs w:val="24"/>
          <w:lang w:val="pl-PL"/>
        </w:rPr>
        <w:t xml:space="preserve">C. </w:t>
      </w:r>
      <w:r>
        <w:rPr>
          <w:rFonts w:ascii="Times New Roman" w:hAnsi="Times New Roman" w:cs="Times New Roman"/>
          <w:b/>
          <w:bCs/>
          <w:sz w:val="24"/>
          <w:szCs w:val="24"/>
          <w:lang w:val="pl-PL"/>
        </w:rPr>
        <w:t xml:space="preserve">Zakwestionowane </w:t>
      </w:r>
      <w:r w:rsidRPr="007D07A8">
        <w:rPr>
          <w:rFonts w:ascii="Times New Roman" w:hAnsi="Times New Roman" w:cs="Times New Roman"/>
          <w:b/>
          <w:bCs/>
          <w:sz w:val="24"/>
          <w:szCs w:val="24"/>
          <w:lang w:val="pl-PL"/>
        </w:rPr>
        <w:t>postępowanie sądowe</w:t>
      </w:r>
    </w:p>
    <w:p w:rsidR="00F30D6A" w:rsidRPr="007D07A8" w:rsidRDefault="00F30D6A" w:rsidP="001A2006">
      <w:pPr>
        <w:spacing w:after="0" w:line="240" w:lineRule="auto"/>
        <w:ind w:right="567"/>
        <w:rPr>
          <w:lang w:val="pl-PL"/>
        </w:rPr>
      </w:pPr>
    </w:p>
    <w:p w:rsidR="00F30D6A" w:rsidRPr="00E118CF" w:rsidRDefault="00F30D6A" w:rsidP="001A2006">
      <w:pPr>
        <w:spacing w:after="0" w:line="240" w:lineRule="auto"/>
        <w:ind w:left="595" w:right="567" w:firstLine="285"/>
        <w:jc w:val="both"/>
        <w:rPr>
          <w:rFonts w:ascii="Times New Roman" w:hAnsi="Times New Roman" w:cs="Times New Roman"/>
          <w:sz w:val="24"/>
          <w:szCs w:val="24"/>
          <w:lang w:val="pl-PL"/>
        </w:rPr>
      </w:pPr>
      <w:r w:rsidRPr="00E118CF">
        <w:rPr>
          <w:rFonts w:ascii="Times New Roman" w:hAnsi="Times New Roman" w:cs="Times New Roman"/>
          <w:sz w:val="24"/>
          <w:szCs w:val="24"/>
          <w:lang w:val="pl-PL"/>
        </w:rPr>
        <w:t>18. W bliżej nieokreślonym dniu</w:t>
      </w:r>
      <w:r>
        <w:rPr>
          <w:rFonts w:ascii="Times New Roman" w:hAnsi="Times New Roman" w:cs="Times New Roman"/>
          <w:sz w:val="24"/>
          <w:szCs w:val="24"/>
          <w:lang w:val="pl-PL"/>
        </w:rPr>
        <w:t xml:space="preserve"> w 2006 roku</w:t>
      </w:r>
      <w:r w:rsidRPr="00E118CF">
        <w:rPr>
          <w:rFonts w:ascii="Times New Roman" w:hAnsi="Times New Roman" w:cs="Times New Roman"/>
          <w:sz w:val="24"/>
          <w:szCs w:val="24"/>
          <w:lang w:val="pl-PL"/>
        </w:rPr>
        <w:t xml:space="preserve"> Gerhard Schröder złożył </w:t>
      </w:r>
      <w:r>
        <w:rPr>
          <w:rFonts w:ascii="Times New Roman" w:hAnsi="Times New Roman" w:cs="Times New Roman"/>
          <w:sz w:val="24"/>
          <w:szCs w:val="24"/>
          <w:lang w:val="pl-PL"/>
        </w:rPr>
        <w:t>w sądzie rejonowym</w:t>
      </w:r>
      <w:r w:rsidRPr="00E118CF">
        <w:rPr>
          <w:rFonts w:ascii="Times New Roman" w:hAnsi="Times New Roman" w:cs="Times New Roman"/>
          <w:sz w:val="24"/>
          <w:szCs w:val="24"/>
          <w:lang w:val="pl-PL"/>
        </w:rPr>
        <w:t xml:space="preserve"> w Hamburgu wniosek o </w:t>
      </w:r>
      <w:r>
        <w:rPr>
          <w:rFonts w:ascii="Times New Roman" w:hAnsi="Times New Roman" w:cs="Times New Roman"/>
          <w:sz w:val="24"/>
          <w:szCs w:val="24"/>
          <w:lang w:val="pl-PL"/>
        </w:rPr>
        <w:t xml:space="preserve">wydanie </w:t>
      </w:r>
      <w:r w:rsidRPr="00E118CF">
        <w:rPr>
          <w:rFonts w:ascii="Times New Roman" w:hAnsi="Times New Roman" w:cs="Times New Roman"/>
          <w:sz w:val="24"/>
          <w:szCs w:val="24"/>
          <w:lang w:val="pl-PL"/>
        </w:rPr>
        <w:t>zakaz</w:t>
      </w:r>
      <w:r>
        <w:rPr>
          <w:rFonts w:ascii="Times New Roman" w:hAnsi="Times New Roman" w:cs="Times New Roman"/>
          <w:sz w:val="24"/>
          <w:szCs w:val="24"/>
          <w:lang w:val="pl-PL"/>
        </w:rPr>
        <w:t>u</w:t>
      </w:r>
      <w:r w:rsidRPr="00E118CF">
        <w:rPr>
          <w:rFonts w:ascii="Times New Roman" w:hAnsi="Times New Roman" w:cs="Times New Roman"/>
          <w:sz w:val="24"/>
          <w:szCs w:val="24"/>
          <w:lang w:val="pl-PL"/>
        </w:rPr>
        <w:t xml:space="preserve"> wszelkiego ponownego publikowania </w:t>
      </w:r>
      <w:r>
        <w:rPr>
          <w:rFonts w:ascii="Times New Roman" w:hAnsi="Times New Roman" w:cs="Times New Roman"/>
          <w:sz w:val="24"/>
          <w:szCs w:val="24"/>
          <w:lang w:val="pl-PL"/>
        </w:rPr>
        <w:t xml:space="preserve">przez skarżącą spółkę </w:t>
      </w:r>
      <w:r w:rsidRPr="00E118CF">
        <w:rPr>
          <w:rFonts w:ascii="Times New Roman" w:hAnsi="Times New Roman" w:cs="Times New Roman"/>
          <w:sz w:val="24"/>
          <w:szCs w:val="24"/>
          <w:lang w:val="pl-PL"/>
        </w:rPr>
        <w:t>następującego</w:t>
      </w:r>
      <w:r>
        <w:rPr>
          <w:rFonts w:ascii="Times New Roman" w:hAnsi="Times New Roman" w:cs="Times New Roman"/>
          <w:sz w:val="24"/>
          <w:szCs w:val="24"/>
          <w:lang w:val="pl-PL"/>
        </w:rPr>
        <w:t xml:space="preserve"> fragmentu artykułu</w:t>
      </w:r>
      <w:r w:rsidRPr="00E118CF">
        <w:rPr>
          <w:rFonts w:ascii="Times New Roman" w:hAnsi="Times New Roman" w:cs="Times New Roman"/>
          <w:sz w:val="24"/>
          <w:szCs w:val="24"/>
          <w:lang w:val="pl-PL"/>
        </w:rPr>
        <w:t>:</w:t>
      </w:r>
    </w:p>
    <w:p w:rsidR="00F30D6A" w:rsidRPr="00E118CF" w:rsidRDefault="00F30D6A" w:rsidP="001A2006">
      <w:pPr>
        <w:spacing w:after="0" w:line="240" w:lineRule="auto"/>
        <w:ind w:right="567"/>
        <w:rPr>
          <w:sz w:val="11"/>
          <w:szCs w:val="11"/>
          <w:lang w:val="pl-PL"/>
        </w:rPr>
      </w:pPr>
    </w:p>
    <w:p w:rsidR="00F30D6A" w:rsidRPr="00E118CF" w:rsidRDefault="00F30D6A" w:rsidP="00E118CF">
      <w:pPr>
        <w:spacing w:after="0" w:line="240" w:lineRule="auto"/>
        <w:ind w:left="1021" w:right="567"/>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 „Thiele ma przerażające</w:t>
      </w:r>
      <w:r w:rsidRPr="00E118CF">
        <w:rPr>
          <w:rFonts w:ascii="Times New Roman" w:hAnsi="Times New Roman" w:cs="Times New Roman"/>
          <w:sz w:val="20"/>
          <w:szCs w:val="20"/>
          <w:lang w:val="pl-PL"/>
        </w:rPr>
        <w:t xml:space="preserve"> podejrzenie: </w:t>
      </w:r>
      <w:r>
        <w:rPr>
          <w:rFonts w:ascii="Times New Roman" w:hAnsi="Times New Roman" w:cs="Times New Roman"/>
          <w:sz w:val="20"/>
          <w:szCs w:val="20"/>
          <w:lang w:val="pl-PL"/>
        </w:rPr>
        <w:t>„</w:t>
      </w:r>
      <w:r w:rsidRPr="00E118CF">
        <w:rPr>
          <w:rFonts w:ascii="Times New Roman" w:hAnsi="Times New Roman" w:cs="Times New Roman"/>
          <w:sz w:val="20"/>
          <w:szCs w:val="20"/>
          <w:lang w:val="pl-PL"/>
        </w:rPr>
        <w:t>Czy Schr</w:t>
      </w:r>
      <w:r w:rsidRPr="00FA0671">
        <w:rPr>
          <w:rFonts w:ascii="Times New Roman" w:hAnsi="Times New Roman" w:cs="Times New Roman"/>
          <w:sz w:val="20"/>
          <w:szCs w:val="20"/>
          <w:lang w:val="pl-PL"/>
        </w:rPr>
        <w:t>ö</w:t>
      </w:r>
      <w:r w:rsidRPr="00E118CF">
        <w:rPr>
          <w:rFonts w:ascii="Times New Roman" w:hAnsi="Times New Roman" w:cs="Times New Roman"/>
          <w:sz w:val="20"/>
          <w:szCs w:val="20"/>
          <w:lang w:val="pl-PL"/>
        </w:rPr>
        <w:t>der chciał pozb</w:t>
      </w:r>
      <w:r>
        <w:rPr>
          <w:rFonts w:ascii="Times New Roman" w:hAnsi="Times New Roman" w:cs="Times New Roman"/>
          <w:sz w:val="20"/>
          <w:szCs w:val="20"/>
          <w:lang w:val="pl-PL"/>
        </w:rPr>
        <w:t>yć się swojej funkcji</w:t>
      </w:r>
      <w:r w:rsidRPr="00E118CF">
        <w:rPr>
          <w:rFonts w:ascii="Times New Roman" w:hAnsi="Times New Roman" w:cs="Times New Roman"/>
          <w:sz w:val="20"/>
          <w:szCs w:val="20"/>
          <w:lang w:val="pl-PL"/>
        </w:rPr>
        <w:t>, ponieważ zaoferowa</w:t>
      </w:r>
      <w:r>
        <w:rPr>
          <w:rFonts w:ascii="Times New Roman" w:hAnsi="Times New Roman" w:cs="Times New Roman"/>
          <w:sz w:val="20"/>
          <w:szCs w:val="20"/>
          <w:lang w:val="pl-PL"/>
        </w:rPr>
        <w:t>no mu bardziej dochodowe stanowisko</w:t>
      </w:r>
      <w:r w:rsidRPr="00E118CF">
        <w:rPr>
          <w:rFonts w:ascii="Times New Roman" w:hAnsi="Times New Roman" w:cs="Times New Roman"/>
          <w:sz w:val="20"/>
          <w:szCs w:val="20"/>
          <w:lang w:val="pl-PL"/>
        </w:rPr>
        <w:t>? Czy podejmując decyzję o przyspieszonych wyborach w beznadziejnej sytuacji politycznej</w:t>
      </w:r>
      <w:r>
        <w:rPr>
          <w:rFonts w:ascii="Times New Roman" w:hAnsi="Times New Roman" w:cs="Times New Roman"/>
          <w:sz w:val="20"/>
          <w:szCs w:val="20"/>
          <w:lang w:val="pl-PL"/>
        </w:rPr>
        <w:t>,</w:t>
      </w:r>
      <w:r w:rsidRPr="00E118CF">
        <w:rPr>
          <w:rFonts w:ascii="Times New Roman" w:hAnsi="Times New Roman" w:cs="Times New Roman"/>
          <w:sz w:val="20"/>
          <w:szCs w:val="20"/>
          <w:lang w:val="pl-PL"/>
        </w:rPr>
        <w:t xml:space="preserve"> miał ku temu powody osobiste?</w:t>
      </w:r>
      <w:r>
        <w:rPr>
          <w:rFonts w:ascii="Times New Roman" w:hAnsi="Times New Roman" w:cs="Times New Roman"/>
          <w:sz w:val="20"/>
          <w:szCs w:val="20"/>
          <w:lang w:val="pl-PL"/>
        </w:rPr>
        <w:t>”</w:t>
      </w:r>
    </w:p>
    <w:p w:rsidR="00F30D6A" w:rsidRPr="00E118CF" w:rsidRDefault="00F30D6A" w:rsidP="001A2006">
      <w:pPr>
        <w:spacing w:after="0" w:line="240" w:lineRule="auto"/>
        <w:ind w:right="567"/>
        <w:rPr>
          <w:sz w:val="24"/>
          <w:szCs w:val="24"/>
          <w:lang w:val="pl-PL"/>
        </w:rPr>
      </w:pPr>
    </w:p>
    <w:p w:rsidR="00F30D6A" w:rsidRPr="00A11E61" w:rsidRDefault="00F30D6A" w:rsidP="001A2006">
      <w:pPr>
        <w:spacing w:after="0" w:line="240" w:lineRule="auto"/>
        <w:ind w:left="1025" w:right="567"/>
        <w:rPr>
          <w:rFonts w:ascii="Times New Roman" w:hAnsi="Times New Roman" w:cs="Times New Roman"/>
          <w:sz w:val="24"/>
          <w:szCs w:val="24"/>
          <w:lang w:val="pl-PL"/>
        </w:rPr>
      </w:pPr>
      <w:r w:rsidRPr="00A11E61">
        <w:rPr>
          <w:rFonts w:ascii="Times New Roman" w:hAnsi="Times New Roman" w:cs="Times New Roman"/>
          <w:i/>
          <w:iCs/>
          <w:sz w:val="24"/>
          <w:szCs w:val="24"/>
          <w:lang w:val="pl-PL"/>
        </w:rPr>
        <w:t xml:space="preserve">1) </w:t>
      </w:r>
      <w:r>
        <w:rPr>
          <w:rFonts w:ascii="Times New Roman" w:hAnsi="Times New Roman" w:cs="Times New Roman"/>
          <w:i/>
          <w:iCs/>
          <w:sz w:val="24"/>
          <w:szCs w:val="24"/>
          <w:lang w:val="pl-PL"/>
        </w:rPr>
        <w:t>Wyrok</w:t>
      </w:r>
      <w:r w:rsidRPr="00A11E61">
        <w:rPr>
          <w:rFonts w:ascii="Times New Roman" w:hAnsi="Times New Roman" w:cs="Times New Roman"/>
          <w:i/>
          <w:iCs/>
          <w:sz w:val="24"/>
          <w:szCs w:val="24"/>
          <w:lang w:val="pl-PL"/>
        </w:rPr>
        <w:t xml:space="preserve"> sądu re</w:t>
      </w:r>
      <w:r>
        <w:rPr>
          <w:rFonts w:ascii="Times New Roman" w:hAnsi="Times New Roman" w:cs="Times New Roman"/>
          <w:i/>
          <w:iCs/>
          <w:sz w:val="24"/>
          <w:szCs w:val="24"/>
          <w:lang w:val="pl-PL"/>
        </w:rPr>
        <w:t>jonowego</w:t>
      </w:r>
    </w:p>
    <w:p w:rsidR="00F30D6A" w:rsidRPr="00A11E61" w:rsidRDefault="00F30D6A" w:rsidP="001A2006">
      <w:pPr>
        <w:spacing w:after="0" w:line="240" w:lineRule="auto"/>
        <w:ind w:right="567"/>
        <w:rPr>
          <w:sz w:val="11"/>
          <w:szCs w:val="11"/>
          <w:lang w:val="pl-PL"/>
        </w:rPr>
      </w:pPr>
    </w:p>
    <w:p w:rsidR="00F30D6A" w:rsidRPr="0096424B" w:rsidRDefault="00F30D6A" w:rsidP="001A2006">
      <w:pPr>
        <w:spacing w:after="0" w:line="240" w:lineRule="auto"/>
        <w:ind w:left="595" w:right="567" w:firstLine="285"/>
        <w:jc w:val="both"/>
        <w:rPr>
          <w:rFonts w:ascii="Times New Roman" w:hAnsi="Times New Roman" w:cs="Times New Roman"/>
          <w:sz w:val="24"/>
          <w:szCs w:val="24"/>
          <w:lang w:val="pl-PL"/>
        </w:rPr>
      </w:pPr>
      <w:r w:rsidRPr="00A11E61">
        <w:rPr>
          <w:rFonts w:ascii="Times New Roman" w:hAnsi="Times New Roman" w:cs="Times New Roman"/>
          <w:sz w:val="24"/>
          <w:szCs w:val="24"/>
          <w:lang w:val="pl-PL"/>
        </w:rPr>
        <w:t xml:space="preserve">19. </w:t>
      </w:r>
      <w:r>
        <w:rPr>
          <w:rFonts w:ascii="Times New Roman" w:hAnsi="Times New Roman" w:cs="Times New Roman"/>
          <w:sz w:val="24"/>
          <w:szCs w:val="24"/>
          <w:lang w:val="pl-PL"/>
        </w:rPr>
        <w:t>Wyrokiem</w:t>
      </w:r>
      <w:r w:rsidRPr="00A11E61">
        <w:rPr>
          <w:rFonts w:ascii="Times New Roman" w:hAnsi="Times New Roman" w:cs="Times New Roman"/>
          <w:sz w:val="24"/>
          <w:szCs w:val="24"/>
          <w:lang w:val="pl-PL"/>
        </w:rPr>
        <w:t xml:space="preserve"> z </w:t>
      </w:r>
      <w:r w:rsidRPr="006932DA">
        <w:rPr>
          <w:rFonts w:ascii="Times New Roman" w:hAnsi="Times New Roman" w:cs="Times New Roman"/>
          <w:sz w:val="24"/>
          <w:szCs w:val="24"/>
          <w:lang w:val="pl-PL"/>
        </w:rPr>
        <w:t>dnia 19 stycznia 2007 roku</w:t>
      </w:r>
      <w:r w:rsidRPr="00A11E61">
        <w:rPr>
          <w:rFonts w:ascii="Times New Roman" w:hAnsi="Times New Roman" w:cs="Times New Roman"/>
          <w:sz w:val="24"/>
          <w:szCs w:val="24"/>
          <w:lang w:val="pl-PL"/>
        </w:rPr>
        <w:t xml:space="preserve"> </w:t>
      </w:r>
      <w:r>
        <w:rPr>
          <w:rFonts w:ascii="Times New Roman" w:hAnsi="Times New Roman" w:cs="Times New Roman"/>
          <w:sz w:val="24"/>
          <w:szCs w:val="24"/>
          <w:lang w:val="pl-PL"/>
        </w:rPr>
        <w:t>sąd rejonowy przyjął wniosek.</w:t>
      </w:r>
      <w:r w:rsidRPr="00A11E61">
        <w:rPr>
          <w:rFonts w:ascii="Times New Roman" w:hAnsi="Times New Roman" w:cs="Times New Roman"/>
          <w:sz w:val="24"/>
          <w:szCs w:val="24"/>
          <w:lang w:val="pl-PL"/>
        </w:rPr>
        <w:t xml:space="preserve"> Uznał on między innymi, że sporny cytat nie był ani stwierd</w:t>
      </w:r>
      <w:r>
        <w:rPr>
          <w:rFonts w:ascii="Times New Roman" w:hAnsi="Times New Roman" w:cs="Times New Roman"/>
          <w:sz w:val="24"/>
          <w:szCs w:val="24"/>
          <w:lang w:val="pl-PL"/>
        </w:rPr>
        <w:t>zeniem faktu, ani osądem wartościującym</w:t>
      </w:r>
      <w:r w:rsidRPr="00A11E61">
        <w:rPr>
          <w:rFonts w:ascii="Times New Roman" w:hAnsi="Times New Roman" w:cs="Times New Roman"/>
          <w:sz w:val="24"/>
          <w:szCs w:val="24"/>
          <w:lang w:val="pl-PL"/>
        </w:rPr>
        <w:t xml:space="preserve">, ale </w:t>
      </w:r>
      <w:r w:rsidRPr="00F51718">
        <w:rPr>
          <w:rFonts w:ascii="Times New Roman" w:hAnsi="Times New Roman" w:cs="Times New Roman"/>
          <w:sz w:val="24"/>
          <w:szCs w:val="24"/>
          <w:lang w:val="pl-PL"/>
        </w:rPr>
        <w:t>przypuszczeniem</w:t>
      </w:r>
      <w:r w:rsidRPr="00A11E61">
        <w:rPr>
          <w:rFonts w:ascii="Times New Roman" w:hAnsi="Times New Roman" w:cs="Times New Roman"/>
          <w:sz w:val="24"/>
          <w:szCs w:val="24"/>
          <w:lang w:val="pl-PL"/>
        </w:rPr>
        <w:t xml:space="preserve"> </w:t>
      </w:r>
      <w:r>
        <w:rPr>
          <w:rFonts w:ascii="Times New Roman" w:hAnsi="Times New Roman" w:cs="Times New Roman"/>
          <w:sz w:val="24"/>
          <w:szCs w:val="24"/>
          <w:lang w:val="pl-PL"/>
        </w:rPr>
        <w:t>w formie pytań, którego</w:t>
      </w:r>
      <w:r w:rsidRPr="00A11E61">
        <w:rPr>
          <w:rFonts w:ascii="Times New Roman" w:hAnsi="Times New Roman" w:cs="Times New Roman"/>
          <w:sz w:val="24"/>
          <w:szCs w:val="24"/>
          <w:lang w:val="pl-PL"/>
        </w:rPr>
        <w:t xml:space="preserve"> </w:t>
      </w:r>
      <w:r>
        <w:rPr>
          <w:rFonts w:ascii="Times New Roman" w:hAnsi="Times New Roman" w:cs="Times New Roman"/>
          <w:sz w:val="24"/>
          <w:szCs w:val="24"/>
          <w:lang w:val="pl-PL"/>
        </w:rPr>
        <w:t>zgodność</w:t>
      </w:r>
      <w:r w:rsidRPr="00A11E61">
        <w:rPr>
          <w:rFonts w:ascii="Times New Roman" w:hAnsi="Times New Roman" w:cs="Times New Roman"/>
          <w:sz w:val="24"/>
          <w:szCs w:val="24"/>
          <w:lang w:val="pl-PL"/>
        </w:rPr>
        <w:t xml:space="preserve"> z prawem</w:t>
      </w:r>
      <w:r>
        <w:rPr>
          <w:rFonts w:ascii="Times New Roman" w:hAnsi="Times New Roman" w:cs="Times New Roman"/>
          <w:sz w:val="24"/>
          <w:szCs w:val="24"/>
          <w:lang w:val="pl-PL"/>
        </w:rPr>
        <w:t xml:space="preserve"> powinna być zbadana w świetle reguł ustanowionych dla reportaży bazujących na podejrzeniach</w:t>
      </w:r>
      <w:r w:rsidRPr="00A11E61">
        <w:rPr>
          <w:rFonts w:ascii="Times New Roman" w:hAnsi="Times New Roman" w:cs="Times New Roman"/>
          <w:sz w:val="24"/>
          <w:szCs w:val="24"/>
          <w:lang w:val="pl-PL"/>
        </w:rPr>
        <w:t xml:space="preserve"> (</w:t>
      </w:r>
      <w:r w:rsidRPr="00A11E61">
        <w:rPr>
          <w:rFonts w:ascii="Times New Roman" w:hAnsi="Times New Roman" w:cs="Times New Roman"/>
          <w:i/>
          <w:iCs/>
          <w:sz w:val="24"/>
          <w:szCs w:val="24"/>
          <w:lang w:val="pl-PL"/>
        </w:rPr>
        <w:t>Verdachtsberichterstattung</w:t>
      </w:r>
      <w:r w:rsidRPr="00A11E61">
        <w:rPr>
          <w:rFonts w:ascii="Times New Roman" w:hAnsi="Times New Roman" w:cs="Times New Roman"/>
          <w:sz w:val="24"/>
          <w:szCs w:val="24"/>
          <w:lang w:val="pl-PL"/>
        </w:rPr>
        <w:t xml:space="preserve">). </w:t>
      </w:r>
      <w:r w:rsidRPr="0096424B">
        <w:rPr>
          <w:rFonts w:ascii="Times New Roman" w:hAnsi="Times New Roman" w:cs="Times New Roman"/>
          <w:sz w:val="24"/>
          <w:szCs w:val="24"/>
          <w:lang w:val="pl-PL"/>
        </w:rPr>
        <w:t>Zgodnie z tymi kryter</w:t>
      </w:r>
      <w:r>
        <w:rPr>
          <w:rFonts w:ascii="Times New Roman" w:hAnsi="Times New Roman" w:cs="Times New Roman"/>
          <w:sz w:val="24"/>
          <w:szCs w:val="24"/>
          <w:lang w:val="pl-PL"/>
        </w:rPr>
        <w:t>iami sędzia powinien stwierdzić,</w:t>
      </w:r>
      <w:r w:rsidRPr="0096424B">
        <w:rPr>
          <w:rFonts w:ascii="Times New Roman" w:hAnsi="Times New Roman" w:cs="Times New Roman"/>
          <w:sz w:val="24"/>
          <w:szCs w:val="24"/>
          <w:lang w:val="pl-PL"/>
        </w:rPr>
        <w:t xml:space="preserve"> czy reportaż podejmował temat w interesie publicznym, </w:t>
      </w:r>
      <w:r>
        <w:rPr>
          <w:rFonts w:ascii="Times New Roman" w:hAnsi="Times New Roman" w:cs="Times New Roman"/>
          <w:sz w:val="24"/>
          <w:szCs w:val="24"/>
          <w:lang w:val="pl-PL"/>
        </w:rPr>
        <w:t>czy istniała podstawa faktyczna</w:t>
      </w:r>
      <w:r w:rsidRPr="0096424B">
        <w:rPr>
          <w:rFonts w:ascii="Times New Roman" w:hAnsi="Times New Roman" w:cs="Times New Roman"/>
          <w:sz w:val="24"/>
          <w:szCs w:val="24"/>
          <w:lang w:val="pl-PL"/>
        </w:rPr>
        <w:t xml:space="preserve"> wystarczająca do </w:t>
      </w:r>
      <w:r>
        <w:rPr>
          <w:rFonts w:ascii="Times New Roman" w:hAnsi="Times New Roman" w:cs="Times New Roman"/>
          <w:sz w:val="24"/>
          <w:szCs w:val="24"/>
          <w:lang w:val="pl-PL"/>
        </w:rPr>
        <w:t>sformułowania przypuszczenia,</w:t>
      </w:r>
      <w:r w:rsidRPr="0096424B">
        <w:rPr>
          <w:rFonts w:ascii="Times New Roman" w:hAnsi="Times New Roman" w:cs="Times New Roman"/>
          <w:sz w:val="24"/>
          <w:szCs w:val="24"/>
          <w:lang w:val="pl-PL"/>
        </w:rPr>
        <w:t xml:space="preserve"> czy d</w:t>
      </w:r>
      <w:r>
        <w:rPr>
          <w:rFonts w:ascii="Times New Roman" w:hAnsi="Times New Roman" w:cs="Times New Roman"/>
          <w:sz w:val="24"/>
          <w:szCs w:val="24"/>
          <w:lang w:val="pl-PL"/>
        </w:rPr>
        <w:t>ziennik wykazał się odpowiednią skrupulatnością w trakcie</w:t>
      </w:r>
      <w:r w:rsidRPr="0096424B">
        <w:rPr>
          <w:rFonts w:ascii="Times New Roman" w:hAnsi="Times New Roman" w:cs="Times New Roman"/>
          <w:sz w:val="24"/>
          <w:szCs w:val="24"/>
          <w:lang w:val="pl-PL"/>
        </w:rPr>
        <w:t xml:space="preserve"> poszukiwań</w:t>
      </w:r>
      <w:r>
        <w:rPr>
          <w:rFonts w:ascii="Times New Roman" w:hAnsi="Times New Roman" w:cs="Times New Roman"/>
          <w:sz w:val="24"/>
          <w:szCs w:val="24"/>
          <w:lang w:val="pl-PL"/>
        </w:rPr>
        <w:t>, a także</w:t>
      </w:r>
      <w:r w:rsidRPr="0096424B">
        <w:rPr>
          <w:rFonts w:ascii="Times New Roman" w:hAnsi="Times New Roman" w:cs="Times New Roman"/>
          <w:sz w:val="24"/>
          <w:szCs w:val="24"/>
          <w:lang w:val="pl-PL"/>
        </w:rPr>
        <w:t xml:space="preserve"> w trakcie podejmowania decy</w:t>
      </w:r>
      <w:r>
        <w:rPr>
          <w:rFonts w:ascii="Times New Roman" w:hAnsi="Times New Roman" w:cs="Times New Roman"/>
          <w:sz w:val="24"/>
          <w:szCs w:val="24"/>
          <w:lang w:val="pl-PL"/>
        </w:rPr>
        <w:t>zji o publikacji reportażu,</w:t>
      </w:r>
      <w:r w:rsidRPr="0096424B">
        <w:rPr>
          <w:rFonts w:ascii="Times New Roman" w:hAnsi="Times New Roman" w:cs="Times New Roman"/>
          <w:sz w:val="24"/>
          <w:szCs w:val="24"/>
          <w:lang w:val="pl-PL"/>
        </w:rPr>
        <w:t xml:space="preserve"> czy natura reportażu wskazywała w wystarczający sposób</w:t>
      </w:r>
      <w:r>
        <w:rPr>
          <w:rFonts w:ascii="Times New Roman" w:hAnsi="Times New Roman" w:cs="Times New Roman"/>
          <w:sz w:val="24"/>
          <w:szCs w:val="24"/>
          <w:lang w:val="pl-PL"/>
        </w:rPr>
        <w:t xml:space="preserve"> na to, że</w:t>
      </w:r>
      <w:r w:rsidRPr="0096424B">
        <w:rPr>
          <w:rFonts w:ascii="Times New Roman" w:hAnsi="Times New Roman" w:cs="Times New Roman"/>
          <w:sz w:val="24"/>
          <w:szCs w:val="24"/>
          <w:lang w:val="pl-PL"/>
        </w:rPr>
        <w:t xml:space="preserve"> chodziło o</w:t>
      </w:r>
      <w:r>
        <w:rPr>
          <w:rFonts w:ascii="Times New Roman" w:hAnsi="Times New Roman" w:cs="Times New Roman"/>
          <w:sz w:val="24"/>
          <w:szCs w:val="24"/>
          <w:lang w:val="pl-PL"/>
        </w:rPr>
        <w:t xml:space="preserve"> przypuszczenie oraz na to, że w rzeczywistości fakty mogły być inne.</w:t>
      </w:r>
      <w:r w:rsidRPr="0096424B">
        <w:rPr>
          <w:rFonts w:ascii="Times New Roman" w:hAnsi="Times New Roman" w:cs="Times New Roman"/>
          <w:sz w:val="24"/>
          <w:szCs w:val="24"/>
          <w:lang w:val="pl-PL"/>
        </w:rPr>
        <w:t xml:space="preserve"> </w:t>
      </w:r>
    </w:p>
    <w:p w:rsidR="00F30D6A" w:rsidRPr="00335908" w:rsidRDefault="00F30D6A" w:rsidP="00313589">
      <w:pPr>
        <w:spacing w:after="0" w:line="240" w:lineRule="auto"/>
        <w:ind w:left="595" w:right="567" w:firstLine="285"/>
        <w:jc w:val="both"/>
        <w:rPr>
          <w:rFonts w:ascii="Times New Roman" w:hAnsi="Times New Roman" w:cs="Times New Roman"/>
          <w:sz w:val="24"/>
          <w:szCs w:val="24"/>
          <w:lang w:val="pl-PL"/>
        </w:rPr>
      </w:pPr>
      <w:r w:rsidRPr="00335908">
        <w:rPr>
          <w:rFonts w:ascii="Times New Roman" w:hAnsi="Times New Roman" w:cs="Times New Roman"/>
          <w:sz w:val="24"/>
          <w:szCs w:val="24"/>
          <w:lang w:val="pl-PL"/>
        </w:rPr>
        <w:t xml:space="preserve">Sąd rejonowy uznał, że publikacja spornego fragmentu nie spełniała powyższych warunków o tyle, o ile </w:t>
      </w:r>
      <w:r>
        <w:rPr>
          <w:rFonts w:ascii="Times New Roman" w:hAnsi="Times New Roman" w:cs="Times New Roman"/>
          <w:sz w:val="24"/>
          <w:szCs w:val="24"/>
          <w:lang w:val="pl-PL"/>
        </w:rPr>
        <w:t>skarżąca spółka</w:t>
      </w:r>
      <w:r w:rsidRPr="00335908">
        <w:rPr>
          <w:rFonts w:ascii="Times New Roman" w:hAnsi="Times New Roman" w:cs="Times New Roman"/>
          <w:sz w:val="24"/>
          <w:szCs w:val="24"/>
          <w:lang w:val="pl-PL"/>
        </w:rPr>
        <w:t xml:space="preserve"> nie starała się</w:t>
      </w:r>
      <w:r>
        <w:rPr>
          <w:rFonts w:ascii="Times New Roman" w:hAnsi="Times New Roman" w:cs="Times New Roman"/>
          <w:sz w:val="24"/>
          <w:szCs w:val="24"/>
          <w:lang w:val="pl-PL"/>
        </w:rPr>
        <w:t xml:space="preserve"> wcześniej</w:t>
      </w:r>
      <w:r w:rsidRPr="00335908">
        <w:rPr>
          <w:rFonts w:ascii="Times New Roman" w:hAnsi="Times New Roman" w:cs="Times New Roman"/>
          <w:sz w:val="24"/>
          <w:szCs w:val="24"/>
          <w:lang w:val="pl-PL"/>
        </w:rPr>
        <w:t xml:space="preserve"> uzyskać zdania </w:t>
      </w:r>
      <w:r>
        <w:rPr>
          <w:rFonts w:ascii="Times New Roman" w:hAnsi="Times New Roman" w:cs="Times New Roman"/>
          <w:sz w:val="24"/>
          <w:szCs w:val="24"/>
          <w:lang w:val="pl-PL"/>
        </w:rPr>
        <w:t>Pana Schrödera w tym temacie</w:t>
      </w:r>
      <w:r w:rsidRPr="0033590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ani też nie zebrała wystarczającej liczby faktów, mogącej usprawiedliwić rozpowszechnianie spornego fragmentu. </w:t>
      </w:r>
    </w:p>
    <w:p w:rsidR="00F30D6A" w:rsidRPr="00335908" w:rsidRDefault="00F30D6A" w:rsidP="001A2006">
      <w:pPr>
        <w:spacing w:after="0" w:line="240" w:lineRule="auto"/>
        <w:ind w:right="567"/>
        <w:rPr>
          <w:lang w:val="pl-PL"/>
        </w:rPr>
      </w:pPr>
    </w:p>
    <w:p w:rsidR="00F30D6A" w:rsidRPr="005278F7" w:rsidRDefault="00F30D6A" w:rsidP="001A2006">
      <w:pPr>
        <w:spacing w:after="0" w:line="240" w:lineRule="auto"/>
        <w:ind w:left="1025" w:right="567"/>
        <w:rPr>
          <w:rFonts w:ascii="Times New Roman" w:hAnsi="Times New Roman" w:cs="Times New Roman"/>
          <w:sz w:val="24"/>
          <w:szCs w:val="24"/>
          <w:lang w:val="pl-PL"/>
        </w:rPr>
      </w:pPr>
      <w:r w:rsidRPr="005278F7">
        <w:rPr>
          <w:rFonts w:ascii="Times New Roman" w:hAnsi="Times New Roman" w:cs="Times New Roman"/>
          <w:i/>
          <w:iCs/>
          <w:sz w:val="24"/>
          <w:szCs w:val="24"/>
          <w:lang w:val="pl-PL"/>
        </w:rPr>
        <w:t>2) Wyrok sądu apelacyjnego</w:t>
      </w:r>
    </w:p>
    <w:p w:rsidR="00F30D6A" w:rsidRPr="005278F7" w:rsidRDefault="00F30D6A" w:rsidP="001A2006">
      <w:pPr>
        <w:spacing w:after="0" w:line="240" w:lineRule="auto"/>
        <w:ind w:right="567"/>
        <w:rPr>
          <w:sz w:val="12"/>
          <w:szCs w:val="12"/>
          <w:lang w:val="pl-PL"/>
        </w:rPr>
      </w:pPr>
    </w:p>
    <w:p w:rsidR="00F30D6A" w:rsidRPr="00652206" w:rsidRDefault="00F30D6A" w:rsidP="001A2006">
      <w:pPr>
        <w:spacing w:after="0" w:line="240" w:lineRule="auto"/>
        <w:ind w:left="595" w:right="567" w:firstLine="285"/>
        <w:jc w:val="both"/>
        <w:rPr>
          <w:rFonts w:ascii="Times New Roman" w:hAnsi="Times New Roman" w:cs="Times New Roman"/>
          <w:sz w:val="24"/>
          <w:szCs w:val="24"/>
          <w:lang w:val="pl-PL"/>
        </w:rPr>
      </w:pPr>
      <w:r w:rsidRPr="005278F7">
        <w:rPr>
          <w:rFonts w:ascii="Times New Roman" w:hAnsi="Times New Roman" w:cs="Times New Roman"/>
          <w:sz w:val="24"/>
          <w:szCs w:val="24"/>
          <w:lang w:val="pl-PL"/>
        </w:rPr>
        <w:t>20. Wyrokiem z dnia 8 kwietnia 2008 roku sąd apelacyjny w Hamburg</w:t>
      </w:r>
      <w:r>
        <w:rPr>
          <w:rFonts w:ascii="Times New Roman" w:hAnsi="Times New Roman" w:cs="Times New Roman"/>
          <w:sz w:val="24"/>
          <w:szCs w:val="24"/>
          <w:lang w:val="pl-PL"/>
        </w:rPr>
        <w:t>u</w:t>
      </w:r>
      <w:r w:rsidRPr="005278F7">
        <w:rPr>
          <w:rFonts w:ascii="Times New Roman" w:hAnsi="Times New Roman" w:cs="Times New Roman"/>
          <w:sz w:val="24"/>
          <w:szCs w:val="24"/>
          <w:lang w:val="pl-PL"/>
        </w:rPr>
        <w:t xml:space="preserve"> </w:t>
      </w:r>
      <w:r>
        <w:rPr>
          <w:rFonts w:ascii="Times New Roman" w:hAnsi="Times New Roman" w:cs="Times New Roman"/>
          <w:sz w:val="24"/>
          <w:szCs w:val="24"/>
          <w:lang w:val="pl-PL"/>
        </w:rPr>
        <w:t>podtrzymał wyrok sądu rejonowego.</w:t>
      </w:r>
      <w:r w:rsidRPr="005278F7">
        <w:rPr>
          <w:rFonts w:ascii="Times New Roman" w:hAnsi="Times New Roman" w:cs="Times New Roman"/>
          <w:sz w:val="24"/>
          <w:szCs w:val="24"/>
          <w:lang w:val="pl-PL"/>
        </w:rPr>
        <w:t xml:space="preserve"> </w:t>
      </w:r>
      <w:r w:rsidRPr="00C2454D">
        <w:rPr>
          <w:rFonts w:ascii="Times New Roman" w:hAnsi="Times New Roman" w:cs="Times New Roman"/>
          <w:sz w:val="24"/>
          <w:szCs w:val="24"/>
          <w:lang w:val="pl-PL"/>
        </w:rPr>
        <w:t xml:space="preserve">Stwierdził on, że publikacja spornego cytatu była niezgodna z artykułem 823 § 1 </w:t>
      </w:r>
      <w:r>
        <w:rPr>
          <w:rFonts w:ascii="Times New Roman" w:hAnsi="Times New Roman" w:cs="Times New Roman"/>
          <w:sz w:val="24"/>
          <w:szCs w:val="24"/>
          <w:lang w:val="pl-PL"/>
        </w:rPr>
        <w:t xml:space="preserve">kodeksu cywilnego w związku </w:t>
      </w:r>
      <w:r w:rsidRPr="00C2454D">
        <w:rPr>
          <w:rFonts w:ascii="Times New Roman" w:hAnsi="Times New Roman" w:cs="Times New Roman"/>
          <w:sz w:val="24"/>
          <w:szCs w:val="24"/>
          <w:lang w:val="pl-PL"/>
        </w:rPr>
        <w:t>z artykułem 1004 § 1 (poprzez analogię) kodeksu cywilne</w:t>
      </w:r>
      <w:r>
        <w:rPr>
          <w:rFonts w:ascii="Times New Roman" w:hAnsi="Times New Roman" w:cs="Times New Roman"/>
          <w:sz w:val="24"/>
          <w:szCs w:val="24"/>
          <w:lang w:val="pl-PL"/>
        </w:rPr>
        <w:t>go oraz prawem do ochrony dóbr osobistych</w:t>
      </w:r>
      <w:r w:rsidRPr="00C2454D">
        <w:rPr>
          <w:rFonts w:ascii="Times New Roman" w:hAnsi="Times New Roman" w:cs="Times New Roman"/>
          <w:sz w:val="24"/>
          <w:szCs w:val="24"/>
          <w:lang w:val="pl-PL"/>
        </w:rPr>
        <w:t xml:space="preserve"> (</w:t>
      </w:r>
      <w:r w:rsidRPr="00C2454D">
        <w:rPr>
          <w:rFonts w:ascii="Times New Roman" w:hAnsi="Times New Roman" w:cs="Times New Roman"/>
          <w:i/>
          <w:iCs/>
          <w:sz w:val="24"/>
          <w:szCs w:val="24"/>
          <w:lang w:val="pl-PL"/>
        </w:rPr>
        <w:t xml:space="preserve">Allgemeines Persönlichkeitsrecht </w:t>
      </w:r>
      <w:r>
        <w:rPr>
          <w:rFonts w:ascii="Times New Roman" w:hAnsi="Times New Roman" w:cs="Times New Roman"/>
          <w:i/>
          <w:iCs/>
          <w:sz w:val="24"/>
          <w:szCs w:val="24"/>
          <w:lang w:val="pl-PL"/>
        </w:rPr>
        <w:t>–</w:t>
      </w:r>
      <w:r w:rsidRPr="00C2454D">
        <w:rPr>
          <w:rFonts w:ascii="Times New Roman" w:hAnsi="Times New Roman" w:cs="Times New Roman"/>
          <w:i/>
          <w:iCs/>
          <w:sz w:val="24"/>
          <w:szCs w:val="24"/>
          <w:lang w:val="pl-PL"/>
        </w:rPr>
        <w:t xml:space="preserve"> </w:t>
      </w:r>
      <w:r w:rsidRPr="00C2454D">
        <w:rPr>
          <w:rFonts w:ascii="Times New Roman" w:hAnsi="Times New Roman" w:cs="Times New Roman"/>
          <w:sz w:val="24"/>
          <w:szCs w:val="24"/>
          <w:lang w:val="pl-PL"/>
        </w:rPr>
        <w:t>zobacz</w:t>
      </w:r>
      <w:r>
        <w:rPr>
          <w:rFonts w:ascii="Times New Roman" w:hAnsi="Times New Roman" w:cs="Times New Roman"/>
          <w:sz w:val="24"/>
          <w:szCs w:val="24"/>
          <w:lang w:val="pl-PL"/>
        </w:rPr>
        <w:t xml:space="preserve"> Właściwe prawo i praktyka krajowa</w:t>
      </w:r>
      <w:r w:rsidRPr="00C2454D">
        <w:rPr>
          <w:rFonts w:ascii="Times New Roman" w:hAnsi="Times New Roman" w:cs="Times New Roman"/>
          <w:sz w:val="24"/>
          <w:szCs w:val="24"/>
          <w:lang w:val="pl-PL"/>
        </w:rPr>
        <w:t>)</w:t>
      </w:r>
      <w:r>
        <w:rPr>
          <w:rFonts w:ascii="Times New Roman" w:hAnsi="Times New Roman" w:cs="Times New Roman"/>
          <w:sz w:val="24"/>
          <w:szCs w:val="24"/>
          <w:lang w:val="pl-PL"/>
        </w:rPr>
        <w:t>,</w:t>
      </w:r>
      <w:r w:rsidRPr="00C2454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ponieważ sugerowała czytelnikowi, że kanclerz </w:t>
      </w:r>
      <w:r w:rsidRPr="00C2454D">
        <w:rPr>
          <w:rFonts w:ascii="Times New Roman" w:hAnsi="Times New Roman" w:cs="Times New Roman"/>
          <w:sz w:val="24"/>
          <w:szCs w:val="24"/>
          <w:lang w:val="pl-PL"/>
        </w:rPr>
        <w:t xml:space="preserve">Schröder </w:t>
      </w:r>
      <w:r>
        <w:rPr>
          <w:rFonts w:ascii="Times New Roman" w:hAnsi="Times New Roman" w:cs="Times New Roman"/>
          <w:sz w:val="24"/>
          <w:szCs w:val="24"/>
          <w:lang w:val="pl-PL"/>
        </w:rPr>
        <w:t>podjął decyzję o rozpisaniu wcześniejszych wyborów do parlamentu</w:t>
      </w:r>
      <w:r w:rsidRPr="00C2454D">
        <w:rPr>
          <w:rFonts w:ascii="Times New Roman" w:hAnsi="Times New Roman" w:cs="Times New Roman"/>
          <w:sz w:val="24"/>
          <w:szCs w:val="24"/>
          <w:lang w:val="pl-PL"/>
        </w:rPr>
        <w:t xml:space="preserve"> </w:t>
      </w:r>
      <w:r>
        <w:rPr>
          <w:rFonts w:ascii="Times New Roman" w:hAnsi="Times New Roman" w:cs="Times New Roman"/>
          <w:sz w:val="24"/>
          <w:szCs w:val="24"/>
          <w:lang w:val="pl-PL"/>
        </w:rPr>
        <w:t>na podstawie prywatnych oraz interesownych pobudek.</w:t>
      </w:r>
      <w:r w:rsidRPr="00C2454D">
        <w:rPr>
          <w:rFonts w:ascii="Times New Roman" w:hAnsi="Times New Roman" w:cs="Times New Roman"/>
          <w:sz w:val="24"/>
          <w:szCs w:val="24"/>
          <w:lang w:val="pl-PL"/>
        </w:rPr>
        <w:t xml:space="preserve"> </w:t>
      </w:r>
      <w:r w:rsidRPr="009B3DFB">
        <w:rPr>
          <w:rFonts w:ascii="Times New Roman" w:hAnsi="Times New Roman" w:cs="Times New Roman"/>
          <w:sz w:val="24"/>
          <w:szCs w:val="24"/>
          <w:lang w:val="pl-PL"/>
        </w:rPr>
        <w:t xml:space="preserve">Sąd apelacyjny stwierdził, że nie ma potrzeby ustalać, czy sporny cytat jest prawdziwym pytaniem (otwartym) lub stwierdzeniem faktu w formie pytania, ponieważ </w:t>
      </w:r>
      <w:r>
        <w:rPr>
          <w:rFonts w:ascii="Times New Roman" w:hAnsi="Times New Roman" w:cs="Times New Roman"/>
          <w:sz w:val="24"/>
          <w:szCs w:val="24"/>
          <w:lang w:val="pl-PL"/>
        </w:rPr>
        <w:t>skarżąca</w:t>
      </w:r>
      <w:r w:rsidRPr="009B3DFB">
        <w:rPr>
          <w:rFonts w:ascii="Times New Roman" w:hAnsi="Times New Roman" w:cs="Times New Roman"/>
          <w:sz w:val="24"/>
          <w:szCs w:val="24"/>
          <w:lang w:val="pl-PL"/>
        </w:rPr>
        <w:t xml:space="preserve"> wyraziła podejrzenie,</w:t>
      </w:r>
      <w:r>
        <w:rPr>
          <w:rFonts w:ascii="Times New Roman" w:hAnsi="Times New Roman" w:cs="Times New Roman"/>
          <w:sz w:val="24"/>
          <w:szCs w:val="24"/>
          <w:lang w:val="pl-PL"/>
        </w:rPr>
        <w:t xml:space="preserve"> które mogłoby zostać sformułowane jako pytanie.</w:t>
      </w:r>
      <w:r w:rsidRPr="009000C7">
        <w:rPr>
          <w:rFonts w:ascii="Times New Roman" w:hAnsi="Times New Roman" w:cs="Times New Roman"/>
          <w:sz w:val="24"/>
          <w:szCs w:val="24"/>
          <w:lang w:val="pl-PL"/>
        </w:rPr>
        <w:t xml:space="preserve"> </w:t>
      </w:r>
      <w:r w:rsidRPr="00AA1027">
        <w:rPr>
          <w:rFonts w:ascii="Times New Roman" w:hAnsi="Times New Roman" w:cs="Times New Roman"/>
          <w:sz w:val="24"/>
          <w:szCs w:val="24"/>
          <w:lang w:val="pl-PL"/>
        </w:rPr>
        <w:t xml:space="preserve">Sąd rejonowy miał </w:t>
      </w:r>
      <w:r>
        <w:rPr>
          <w:rFonts w:ascii="Times New Roman" w:hAnsi="Times New Roman" w:cs="Times New Roman"/>
          <w:sz w:val="24"/>
          <w:szCs w:val="24"/>
          <w:lang w:val="pl-PL"/>
        </w:rPr>
        <w:t>więc w tym wypadku rację co</w:t>
      </w:r>
      <w:r w:rsidRPr="00AA1027">
        <w:rPr>
          <w:rFonts w:ascii="Times New Roman" w:hAnsi="Times New Roman" w:cs="Times New Roman"/>
          <w:sz w:val="24"/>
          <w:szCs w:val="24"/>
          <w:lang w:val="pl-PL"/>
        </w:rPr>
        <w:t xml:space="preserve"> do zastosowania kryteriów</w:t>
      </w:r>
      <w:r>
        <w:rPr>
          <w:rFonts w:ascii="Times New Roman" w:hAnsi="Times New Roman" w:cs="Times New Roman"/>
          <w:sz w:val="24"/>
          <w:szCs w:val="24"/>
          <w:lang w:val="pl-PL"/>
        </w:rPr>
        <w:t xml:space="preserve"> właściwych dla</w:t>
      </w:r>
      <w:r w:rsidRPr="00AA1027">
        <w:rPr>
          <w:rFonts w:ascii="Times New Roman" w:hAnsi="Times New Roman" w:cs="Times New Roman"/>
          <w:sz w:val="24"/>
          <w:szCs w:val="24"/>
          <w:lang w:val="pl-PL"/>
        </w:rPr>
        <w:t xml:space="preserve"> reportażu bazują</w:t>
      </w:r>
      <w:r>
        <w:rPr>
          <w:rFonts w:ascii="Times New Roman" w:hAnsi="Times New Roman" w:cs="Times New Roman"/>
          <w:sz w:val="24"/>
          <w:szCs w:val="24"/>
          <w:lang w:val="pl-PL"/>
        </w:rPr>
        <w:t>cego na podejrzeniach</w:t>
      </w:r>
      <w:r w:rsidRPr="00AA1027">
        <w:rPr>
          <w:rFonts w:ascii="Times New Roman" w:hAnsi="Times New Roman" w:cs="Times New Roman"/>
          <w:sz w:val="24"/>
          <w:szCs w:val="24"/>
          <w:lang w:val="pl-PL"/>
        </w:rPr>
        <w:t xml:space="preserve">. </w:t>
      </w:r>
    </w:p>
    <w:p w:rsidR="00F30D6A" w:rsidRPr="00B12925" w:rsidRDefault="00F30D6A" w:rsidP="001A2006">
      <w:pPr>
        <w:spacing w:after="0" w:line="240" w:lineRule="auto"/>
        <w:ind w:left="595" w:right="567" w:firstLine="285"/>
        <w:jc w:val="both"/>
        <w:rPr>
          <w:rFonts w:ascii="Times New Roman" w:hAnsi="Times New Roman" w:cs="Times New Roman"/>
          <w:sz w:val="24"/>
          <w:szCs w:val="24"/>
          <w:lang w:val="pl-PL"/>
        </w:rPr>
      </w:pPr>
      <w:r w:rsidRPr="00AA1027">
        <w:rPr>
          <w:rFonts w:ascii="Times New Roman" w:hAnsi="Times New Roman" w:cs="Times New Roman"/>
          <w:sz w:val="24"/>
          <w:szCs w:val="24"/>
          <w:lang w:val="pl-PL"/>
        </w:rPr>
        <w:t xml:space="preserve">21. Sąd apelacyjny zauważył ponadto, że reportaż </w:t>
      </w:r>
      <w:r>
        <w:rPr>
          <w:rFonts w:ascii="Times New Roman" w:hAnsi="Times New Roman" w:cs="Times New Roman"/>
          <w:sz w:val="24"/>
          <w:szCs w:val="24"/>
          <w:lang w:val="pl-PL"/>
        </w:rPr>
        <w:t xml:space="preserve">skarżącej spółki </w:t>
      </w:r>
      <w:r w:rsidRPr="00AA1027">
        <w:rPr>
          <w:rFonts w:ascii="Times New Roman" w:hAnsi="Times New Roman" w:cs="Times New Roman"/>
          <w:sz w:val="24"/>
          <w:szCs w:val="24"/>
          <w:lang w:val="pl-PL"/>
        </w:rPr>
        <w:t xml:space="preserve">nie ograniczał się jedynie do przytoczenia wypowiedzi Pana Thiele, ale wkomponował ją w długi artykuł, którego intencją było </w:t>
      </w:r>
      <w:r>
        <w:rPr>
          <w:rFonts w:ascii="Times New Roman" w:hAnsi="Times New Roman" w:cs="Times New Roman"/>
          <w:sz w:val="24"/>
          <w:szCs w:val="24"/>
          <w:lang w:val="pl-PL"/>
        </w:rPr>
        <w:t>poprowadzenie czytelnika w określonym kierunku.</w:t>
      </w:r>
      <w:r w:rsidRPr="00AA1027">
        <w:rPr>
          <w:rFonts w:ascii="Times New Roman" w:hAnsi="Times New Roman" w:cs="Times New Roman"/>
          <w:sz w:val="24"/>
          <w:szCs w:val="24"/>
          <w:lang w:val="pl-PL"/>
        </w:rPr>
        <w:t xml:space="preserve"> Przypomniał on, że artykuł zaczął się od informacji na temat spotkania </w:t>
      </w:r>
      <w:r>
        <w:rPr>
          <w:rFonts w:ascii="Times New Roman" w:hAnsi="Times New Roman" w:cs="Times New Roman"/>
          <w:sz w:val="24"/>
          <w:szCs w:val="24"/>
          <w:lang w:val="pl-PL"/>
        </w:rPr>
        <w:t xml:space="preserve">Pana </w:t>
      </w:r>
      <w:r w:rsidRPr="00AA1027">
        <w:rPr>
          <w:rFonts w:ascii="Times New Roman" w:hAnsi="Times New Roman" w:cs="Times New Roman"/>
          <w:sz w:val="24"/>
          <w:szCs w:val="24"/>
          <w:lang w:val="pl-PL"/>
        </w:rPr>
        <w:t xml:space="preserve">Schrödera z prezydentem rosyjskim Putinem w kwietniu 2005 roku </w:t>
      </w:r>
      <w:r>
        <w:rPr>
          <w:rFonts w:ascii="Times New Roman" w:hAnsi="Times New Roman" w:cs="Times New Roman"/>
          <w:sz w:val="24"/>
          <w:szCs w:val="24"/>
          <w:lang w:val="pl-PL"/>
        </w:rPr>
        <w:t xml:space="preserve">i stawiał pytanie, czy przy tej okazji kwestia działalności kanclerza </w:t>
      </w:r>
      <w:r w:rsidRPr="00AA1027">
        <w:rPr>
          <w:rFonts w:ascii="Times New Roman" w:hAnsi="Times New Roman" w:cs="Times New Roman"/>
          <w:sz w:val="24"/>
          <w:szCs w:val="24"/>
          <w:lang w:val="pl-PL"/>
        </w:rPr>
        <w:t>Schröder</w:t>
      </w:r>
      <w:r>
        <w:rPr>
          <w:rFonts w:ascii="Times New Roman" w:hAnsi="Times New Roman" w:cs="Times New Roman"/>
          <w:sz w:val="24"/>
          <w:szCs w:val="24"/>
          <w:lang w:val="pl-PL"/>
        </w:rPr>
        <w:t>a dla „</w:t>
      </w:r>
      <w:r w:rsidRPr="00AA1027">
        <w:rPr>
          <w:rFonts w:ascii="Times New Roman" w:hAnsi="Times New Roman" w:cs="Times New Roman"/>
          <w:sz w:val="24"/>
          <w:szCs w:val="24"/>
          <w:lang w:val="pl-PL"/>
        </w:rPr>
        <w:t>Gazprom</w:t>
      </w:r>
      <w:r>
        <w:rPr>
          <w:rFonts w:ascii="Times New Roman" w:hAnsi="Times New Roman" w:cs="Times New Roman"/>
          <w:sz w:val="24"/>
          <w:szCs w:val="24"/>
          <w:lang w:val="pl-PL"/>
        </w:rPr>
        <w:t>u”</w:t>
      </w:r>
      <w:r w:rsidRPr="00AA1027">
        <w:rPr>
          <w:rFonts w:ascii="Times New Roman" w:hAnsi="Times New Roman" w:cs="Times New Roman"/>
          <w:sz w:val="24"/>
          <w:szCs w:val="24"/>
          <w:lang w:val="pl-PL"/>
        </w:rPr>
        <w:t xml:space="preserve"> </w:t>
      </w:r>
      <w:r>
        <w:rPr>
          <w:rFonts w:ascii="Times New Roman" w:hAnsi="Times New Roman" w:cs="Times New Roman"/>
          <w:sz w:val="24"/>
          <w:szCs w:val="24"/>
          <w:lang w:val="pl-PL"/>
        </w:rPr>
        <w:t>została podjęta. Według sądu</w:t>
      </w:r>
      <w:r w:rsidRPr="0025586E">
        <w:rPr>
          <w:rFonts w:ascii="Times New Roman" w:hAnsi="Times New Roman" w:cs="Times New Roman"/>
          <w:sz w:val="24"/>
          <w:szCs w:val="24"/>
          <w:lang w:val="pl-PL"/>
        </w:rPr>
        <w:t xml:space="preserve"> czytelnik zost</w:t>
      </w:r>
      <w:r>
        <w:rPr>
          <w:rFonts w:ascii="Times New Roman" w:hAnsi="Times New Roman" w:cs="Times New Roman"/>
          <w:sz w:val="24"/>
          <w:szCs w:val="24"/>
          <w:lang w:val="pl-PL"/>
        </w:rPr>
        <w:t>ał w ten sposób zachęcony do myś</w:t>
      </w:r>
      <w:r w:rsidRPr="0025586E">
        <w:rPr>
          <w:rFonts w:ascii="Times New Roman" w:hAnsi="Times New Roman" w:cs="Times New Roman"/>
          <w:sz w:val="24"/>
          <w:szCs w:val="24"/>
          <w:lang w:val="pl-PL"/>
        </w:rPr>
        <w:t xml:space="preserve">lenia, że było możliwym zaistnienie porozumienia co do tego, że </w:t>
      </w:r>
      <w:r>
        <w:rPr>
          <w:rFonts w:ascii="Times New Roman" w:hAnsi="Times New Roman" w:cs="Times New Roman"/>
          <w:sz w:val="24"/>
          <w:szCs w:val="24"/>
          <w:lang w:val="pl-PL"/>
        </w:rPr>
        <w:t xml:space="preserve">Pan </w:t>
      </w:r>
      <w:r w:rsidRPr="0025586E">
        <w:rPr>
          <w:rFonts w:ascii="Times New Roman" w:hAnsi="Times New Roman" w:cs="Times New Roman"/>
          <w:sz w:val="24"/>
          <w:szCs w:val="24"/>
          <w:lang w:val="pl-PL"/>
        </w:rPr>
        <w:t>Schröder obejmie stanowisko w sektorze prywatnym</w:t>
      </w:r>
      <w:r>
        <w:rPr>
          <w:rFonts w:ascii="Times New Roman" w:hAnsi="Times New Roman" w:cs="Times New Roman"/>
          <w:sz w:val="24"/>
          <w:szCs w:val="24"/>
          <w:lang w:val="pl-PL"/>
        </w:rPr>
        <w:t>,</w:t>
      </w:r>
      <w:r w:rsidRPr="0025586E">
        <w:rPr>
          <w:rFonts w:ascii="Times New Roman" w:hAnsi="Times New Roman" w:cs="Times New Roman"/>
          <w:sz w:val="24"/>
          <w:szCs w:val="24"/>
          <w:lang w:val="pl-PL"/>
        </w:rPr>
        <w:t xml:space="preserve"> oraz że wykorzystał on następnie porażkę w wyborach w regionie </w:t>
      </w:r>
      <w:r>
        <w:rPr>
          <w:rFonts w:ascii="Times New Roman" w:hAnsi="Times New Roman" w:cs="Times New Roman"/>
          <w:sz w:val="24"/>
          <w:szCs w:val="24"/>
          <w:lang w:val="pl-PL"/>
        </w:rPr>
        <w:t xml:space="preserve">Nadrenia Północna-Westfalia jako pretekst do wywołania serii wydarzeń mających doprowadzić do pozbawienia go funkcji kanclerza. </w:t>
      </w:r>
      <w:r w:rsidRPr="00B12925">
        <w:rPr>
          <w:rFonts w:ascii="Times New Roman" w:hAnsi="Times New Roman" w:cs="Times New Roman"/>
          <w:sz w:val="24"/>
          <w:szCs w:val="24"/>
          <w:lang w:val="pl-PL"/>
        </w:rPr>
        <w:t xml:space="preserve">Sąd dodał także, </w:t>
      </w:r>
      <w:r>
        <w:rPr>
          <w:rFonts w:ascii="Times New Roman" w:hAnsi="Times New Roman" w:cs="Times New Roman"/>
          <w:sz w:val="24"/>
          <w:szCs w:val="24"/>
          <w:lang w:val="pl-PL"/>
        </w:rPr>
        <w:t>że ten sposób rozumowania</w:t>
      </w:r>
      <w:r w:rsidRPr="00B12925">
        <w:rPr>
          <w:rFonts w:ascii="Times New Roman" w:hAnsi="Times New Roman" w:cs="Times New Roman"/>
          <w:sz w:val="24"/>
          <w:szCs w:val="24"/>
          <w:lang w:val="pl-PL"/>
        </w:rPr>
        <w:t xml:space="preserve"> znalazł swoje potwierdzenie w dwóch pytaniach zawartych w spornym cytacie oraz w użyciu następujących</w:t>
      </w:r>
      <w:r>
        <w:rPr>
          <w:rFonts w:ascii="Times New Roman" w:hAnsi="Times New Roman" w:cs="Times New Roman"/>
          <w:sz w:val="24"/>
          <w:szCs w:val="24"/>
          <w:lang w:val="pl-PL"/>
        </w:rPr>
        <w:t xml:space="preserve"> wyrażeń</w:t>
      </w:r>
      <w:r w:rsidRPr="00B12925">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B202BA">
        <w:rPr>
          <w:rFonts w:ascii="Times New Roman" w:hAnsi="Times New Roman" w:cs="Times New Roman"/>
          <w:sz w:val="24"/>
          <w:szCs w:val="24"/>
          <w:lang w:val="pl-PL"/>
        </w:rPr>
        <w:t xml:space="preserve">manewr </w:t>
      </w:r>
      <w:r>
        <w:rPr>
          <w:rFonts w:ascii="Times New Roman" w:hAnsi="Times New Roman" w:cs="Times New Roman"/>
          <w:sz w:val="24"/>
          <w:szCs w:val="24"/>
          <w:lang w:val="pl-PL"/>
        </w:rPr>
        <w:t>prowadzący do</w:t>
      </w:r>
      <w:r w:rsidRPr="00B12925">
        <w:rPr>
          <w:rFonts w:ascii="Times New Roman" w:hAnsi="Times New Roman" w:cs="Times New Roman"/>
          <w:sz w:val="24"/>
          <w:szCs w:val="24"/>
          <w:lang w:val="pl-PL"/>
        </w:rPr>
        <w:t xml:space="preserve"> </w:t>
      </w:r>
      <w:r>
        <w:rPr>
          <w:rFonts w:ascii="Times New Roman" w:hAnsi="Times New Roman" w:cs="Times New Roman"/>
          <w:sz w:val="24"/>
          <w:szCs w:val="24"/>
          <w:lang w:val="pl-PL"/>
        </w:rPr>
        <w:t>wcześniejszych wyborów”</w:t>
      </w:r>
      <w:r w:rsidRPr="00B12925">
        <w:rPr>
          <w:rFonts w:ascii="Times New Roman" w:hAnsi="Times New Roman" w:cs="Times New Roman"/>
          <w:sz w:val="24"/>
          <w:szCs w:val="24"/>
          <w:lang w:val="pl-PL"/>
        </w:rPr>
        <w:t xml:space="preserve"> </w:t>
      </w:r>
      <w:r>
        <w:rPr>
          <w:rFonts w:ascii="Times New Roman" w:hAnsi="Times New Roman" w:cs="Times New Roman"/>
          <w:sz w:val="24"/>
          <w:szCs w:val="24"/>
          <w:lang w:val="pl-PL"/>
        </w:rPr>
        <w:t>oraz</w:t>
      </w:r>
      <w:r w:rsidRPr="00B12925">
        <w:rPr>
          <w:rFonts w:ascii="Times New Roman" w:hAnsi="Times New Roman" w:cs="Times New Roman"/>
          <w:sz w:val="24"/>
          <w:szCs w:val="24"/>
          <w:lang w:val="pl-PL"/>
        </w:rPr>
        <w:t xml:space="preserve"> </w:t>
      </w:r>
      <w:r>
        <w:rPr>
          <w:rFonts w:ascii="Times New Roman" w:hAnsi="Times New Roman" w:cs="Times New Roman"/>
          <w:sz w:val="24"/>
          <w:szCs w:val="24"/>
          <w:lang w:val="pl-PL"/>
        </w:rPr>
        <w:t>„manewr ten ukazał się w zupełnie nowym świetle”</w:t>
      </w:r>
      <w:r w:rsidRPr="00B12925">
        <w:rPr>
          <w:rFonts w:ascii="Times New Roman" w:hAnsi="Times New Roman" w:cs="Times New Roman"/>
          <w:sz w:val="24"/>
          <w:szCs w:val="24"/>
          <w:lang w:val="pl-PL"/>
        </w:rPr>
        <w:t>.</w:t>
      </w:r>
    </w:p>
    <w:p w:rsidR="00F30D6A" w:rsidRPr="00573D1E" w:rsidRDefault="00F30D6A" w:rsidP="00EA4E6B">
      <w:pPr>
        <w:spacing w:after="0" w:line="240" w:lineRule="auto"/>
        <w:ind w:left="595" w:right="567" w:firstLine="285"/>
        <w:jc w:val="both"/>
        <w:rPr>
          <w:rFonts w:ascii="Times New Roman" w:hAnsi="Times New Roman" w:cs="Times New Roman"/>
          <w:sz w:val="24"/>
          <w:szCs w:val="24"/>
          <w:lang w:val="pl-PL"/>
        </w:rPr>
      </w:pPr>
      <w:r w:rsidRPr="009000C7">
        <w:rPr>
          <w:rFonts w:ascii="Times New Roman" w:hAnsi="Times New Roman" w:cs="Times New Roman"/>
          <w:sz w:val="24"/>
          <w:szCs w:val="24"/>
          <w:lang w:val="pl-PL"/>
        </w:rPr>
        <w:t xml:space="preserve">22. </w:t>
      </w:r>
      <w:r>
        <w:rPr>
          <w:rFonts w:ascii="Times New Roman" w:hAnsi="Times New Roman" w:cs="Times New Roman"/>
          <w:sz w:val="24"/>
          <w:szCs w:val="24"/>
          <w:lang w:val="pl-PL"/>
        </w:rPr>
        <w:t>Sąd apelacyjny wyjaś</w:t>
      </w:r>
      <w:r w:rsidRPr="009000C7">
        <w:rPr>
          <w:rFonts w:ascii="Times New Roman" w:hAnsi="Times New Roman" w:cs="Times New Roman"/>
          <w:sz w:val="24"/>
          <w:szCs w:val="24"/>
          <w:lang w:val="pl-PL"/>
        </w:rPr>
        <w:t xml:space="preserve">nił, że zasady dotyczące </w:t>
      </w:r>
      <w:r>
        <w:rPr>
          <w:rFonts w:ascii="Times New Roman" w:hAnsi="Times New Roman" w:cs="Times New Roman"/>
          <w:sz w:val="24"/>
          <w:szCs w:val="24"/>
          <w:lang w:val="pl-PL"/>
        </w:rPr>
        <w:t xml:space="preserve">legalności </w:t>
      </w:r>
      <w:r w:rsidRPr="009000C7">
        <w:rPr>
          <w:rFonts w:ascii="Times New Roman" w:hAnsi="Times New Roman" w:cs="Times New Roman"/>
          <w:sz w:val="24"/>
          <w:szCs w:val="24"/>
          <w:lang w:val="pl-PL"/>
        </w:rPr>
        <w:t xml:space="preserve">reportaży bazujących </w:t>
      </w:r>
      <w:r>
        <w:rPr>
          <w:rFonts w:ascii="Times New Roman" w:hAnsi="Times New Roman" w:cs="Times New Roman"/>
          <w:sz w:val="24"/>
          <w:szCs w:val="24"/>
          <w:lang w:val="pl-PL"/>
        </w:rPr>
        <w:t>na podejrzeniach odnoszą się do niniejszej sprawy</w:t>
      </w:r>
      <w:r w:rsidRPr="009000C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nawet jeśli kwestionowany reportaż nie podejrzewał Pana </w:t>
      </w:r>
      <w:r w:rsidRPr="009000C7">
        <w:rPr>
          <w:rFonts w:ascii="Times New Roman" w:hAnsi="Times New Roman" w:cs="Times New Roman"/>
          <w:sz w:val="24"/>
          <w:szCs w:val="24"/>
          <w:lang w:val="pl-PL"/>
        </w:rPr>
        <w:t>Schröder</w:t>
      </w:r>
      <w:r>
        <w:rPr>
          <w:rFonts w:ascii="Times New Roman" w:hAnsi="Times New Roman" w:cs="Times New Roman"/>
          <w:sz w:val="24"/>
          <w:szCs w:val="24"/>
          <w:lang w:val="pl-PL"/>
        </w:rPr>
        <w:t>a o popełnienie przestępstwa.</w:t>
      </w:r>
      <w:r w:rsidRPr="009000C7">
        <w:rPr>
          <w:rFonts w:ascii="Times New Roman" w:hAnsi="Times New Roman" w:cs="Times New Roman"/>
          <w:sz w:val="24"/>
          <w:szCs w:val="24"/>
          <w:lang w:val="pl-PL"/>
        </w:rPr>
        <w:t xml:space="preserve"> </w:t>
      </w:r>
      <w:r>
        <w:rPr>
          <w:rFonts w:ascii="Times New Roman" w:hAnsi="Times New Roman" w:cs="Times New Roman"/>
          <w:sz w:val="24"/>
          <w:szCs w:val="24"/>
          <w:lang w:val="pl-PL"/>
        </w:rPr>
        <w:t>Decydującym jest</w:t>
      </w:r>
      <w:r w:rsidRPr="009000C7">
        <w:rPr>
          <w:rFonts w:ascii="Times New Roman" w:hAnsi="Times New Roman" w:cs="Times New Roman"/>
          <w:sz w:val="24"/>
          <w:szCs w:val="24"/>
          <w:lang w:val="pl-PL"/>
        </w:rPr>
        <w:t xml:space="preserve"> fakt, że </w:t>
      </w:r>
      <w:r>
        <w:rPr>
          <w:rFonts w:ascii="Times New Roman" w:hAnsi="Times New Roman" w:cs="Times New Roman"/>
          <w:sz w:val="24"/>
          <w:szCs w:val="24"/>
          <w:lang w:val="pl-PL"/>
        </w:rPr>
        <w:t>skarżąca</w:t>
      </w:r>
      <w:r w:rsidRPr="009000C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9000C7">
        <w:rPr>
          <w:rFonts w:ascii="Times New Roman" w:hAnsi="Times New Roman" w:cs="Times New Roman"/>
          <w:sz w:val="24"/>
          <w:szCs w:val="24"/>
          <w:lang w:val="pl-PL"/>
        </w:rPr>
        <w:t>wyraziła podejrzenie zawierające w sobie znaczący</w:t>
      </w:r>
      <w:r>
        <w:rPr>
          <w:rFonts w:ascii="Times New Roman" w:hAnsi="Times New Roman" w:cs="Times New Roman"/>
          <w:sz w:val="24"/>
          <w:szCs w:val="24"/>
          <w:lang w:val="pl-PL"/>
        </w:rPr>
        <w:t>, obraźliwy</w:t>
      </w:r>
      <w:r w:rsidRPr="009000C7">
        <w:rPr>
          <w:rFonts w:ascii="Times New Roman" w:hAnsi="Times New Roman" w:cs="Times New Roman"/>
          <w:sz w:val="24"/>
          <w:szCs w:val="24"/>
          <w:lang w:val="pl-PL"/>
        </w:rPr>
        <w:t xml:space="preserve"> zarzut </w:t>
      </w:r>
      <w:r>
        <w:rPr>
          <w:rFonts w:ascii="Times New Roman" w:hAnsi="Times New Roman" w:cs="Times New Roman"/>
          <w:sz w:val="24"/>
          <w:szCs w:val="24"/>
          <w:lang w:val="pl-PL"/>
        </w:rPr>
        <w:t xml:space="preserve">wobec byłego kanclerza. </w:t>
      </w:r>
      <w:r w:rsidRPr="00C5702D">
        <w:rPr>
          <w:rFonts w:ascii="Times New Roman" w:hAnsi="Times New Roman" w:cs="Times New Roman"/>
          <w:sz w:val="24"/>
          <w:szCs w:val="24"/>
          <w:lang w:val="pl-PL"/>
        </w:rPr>
        <w:t>Artykuł sugerow</w:t>
      </w:r>
      <w:r>
        <w:rPr>
          <w:rFonts w:ascii="Times New Roman" w:hAnsi="Times New Roman" w:cs="Times New Roman"/>
          <w:sz w:val="24"/>
          <w:szCs w:val="24"/>
          <w:lang w:val="pl-PL"/>
        </w:rPr>
        <w:t>ał tym samym,</w:t>
      </w:r>
      <w:r w:rsidRPr="00C5702D">
        <w:rPr>
          <w:rFonts w:ascii="Times New Roman" w:hAnsi="Times New Roman" w:cs="Times New Roman"/>
          <w:sz w:val="24"/>
          <w:szCs w:val="24"/>
          <w:lang w:val="pl-PL"/>
        </w:rPr>
        <w:t xml:space="preserve"> że ten ostatni oszukał opinię publi</w:t>
      </w:r>
      <w:r>
        <w:rPr>
          <w:rFonts w:ascii="Times New Roman" w:hAnsi="Times New Roman" w:cs="Times New Roman"/>
          <w:sz w:val="24"/>
          <w:szCs w:val="24"/>
          <w:lang w:val="pl-PL"/>
        </w:rPr>
        <w:t>czną i</w:t>
      </w:r>
      <w:r w:rsidRPr="00C5702D">
        <w:rPr>
          <w:rFonts w:ascii="Times New Roman" w:hAnsi="Times New Roman" w:cs="Times New Roman"/>
          <w:sz w:val="24"/>
          <w:szCs w:val="24"/>
          <w:lang w:val="pl-PL"/>
        </w:rPr>
        <w:t xml:space="preserve"> wyborcó</w:t>
      </w:r>
      <w:r>
        <w:rPr>
          <w:rFonts w:ascii="Times New Roman" w:hAnsi="Times New Roman" w:cs="Times New Roman"/>
          <w:sz w:val="24"/>
          <w:szCs w:val="24"/>
          <w:lang w:val="pl-PL"/>
        </w:rPr>
        <w:t xml:space="preserve">w co do prawdziwych przyczyn rozpisania wcześniejszych wyborów oraz że dał pierwszeństwo swoim własnym interesom finansowym przed dobrem publicznym, któremu był zobowiązany służyć jako kanclerz. </w:t>
      </w:r>
      <w:r w:rsidRPr="00573D1E">
        <w:rPr>
          <w:rFonts w:ascii="Times New Roman" w:hAnsi="Times New Roman" w:cs="Times New Roman"/>
          <w:sz w:val="24"/>
          <w:szCs w:val="24"/>
          <w:lang w:val="pl-PL"/>
        </w:rPr>
        <w:t>Sąd apelacyjny uznał, że taki zarzut należy do najcięższyc</w:t>
      </w:r>
      <w:r>
        <w:rPr>
          <w:rFonts w:ascii="Times New Roman" w:hAnsi="Times New Roman" w:cs="Times New Roman"/>
          <w:sz w:val="24"/>
          <w:szCs w:val="24"/>
          <w:lang w:val="pl-PL"/>
        </w:rPr>
        <w:t>h, jakie można postawić osobie piastującej</w:t>
      </w:r>
      <w:r w:rsidRPr="00573D1E">
        <w:rPr>
          <w:rFonts w:ascii="Times New Roman" w:hAnsi="Times New Roman" w:cs="Times New Roman"/>
          <w:sz w:val="24"/>
          <w:szCs w:val="24"/>
          <w:lang w:val="pl-PL"/>
        </w:rPr>
        <w:t xml:space="preserve"> jedną z najwyższych funkcji w P</w:t>
      </w:r>
      <w:r>
        <w:rPr>
          <w:rFonts w:ascii="Times New Roman" w:hAnsi="Times New Roman" w:cs="Times New Roman"/>
          <w:sz w:val="24"/>
          <w:szCs w:val="24"/>
          <w:lang w:val="pl-PL"/>
        </w:rPr>
        <w:t xml:space="preserve">aństwie. Użycie </w:t>
      </w:r>
      <w:r w:rsidRPr="00EB036C">
        <w:rPr>
          <w:rFonts w:ascii="Times New Roman" w:hAnsi="Times New Roman" w:cs="Times New Roman"/>
          <w:sz w:val="24"/>
          <w:szCs w:val="24"/>
          <w:lang w:val="pl-PL"/>
        </w:rPr>
        <w:t>wyrażenia „przerażające</w:t>
      </w:r>
      <w:r w:rsidRPr="00573D1E">
        <w:rPr>
          <w:rFonts w:ascii="Times New Roman" w:hAnsi="Times New Roman" w:cs="Times New Roman"/>
          <w:sz w:val="24"/>
          <w:szCs w:val="24"/>
          <w:lang w:val="pl-PL"/>
        </w:rPr>
        <w:t xml:space="preserve"> podejrzenie</w:t>
      </w:r>
      <w:r>
        <w:rPr>
          <w:rFonts w:ascii="Times New Roman" w:hAnsi="Times New Roman" w:cs="Times New Roman"/>
          <w:sz w:val="24"/>
          <w:szCs w:val="24"/>
          <w:lang w:val="pl-PL"/>
        </w:rPr>
        <w:t>” potwierdzało w oczach sądu wagę zarzutu.</w:t>
      </w:r>
    </w:p>
    <w:p w:rsidR="00F30D6A" w:rsidRPr="001344B3" w:rsidRDefault="00F30D6A" w:rsidP="001A2006">
      <w:pPr>
        <w:spacing w:after="0" w:line="240" w:lineRule="auto"/>
        <w:ind w:left="595" w:right="567" w:firstLine="285"/>
        <w:jc w:val="both"/>
        <w:rPr>
          <w:rFonts w:ascii="Times New Roman" w:hAnsi="Times New Roman" w:cs="Times New Roman"/>
          <w:sz w:val="24"/>
          <w:szCs w:val="24"/>
          <w:lang w:val="pl-PL"/>
        </w:rPr>
      </w:pPr>
      <w:r w:rsidRPr="00C02CEE">
        <w:rPr>
          <w:rFonts w:ascii="Times New Roman" w:hAnsi="Times New Roman" w:cs="Times New Roman"/>
          <w:sz w:val="24"/>
          <w:szCs w:val="24"/>
          <w:lang w:val="pl-PL"/>
        </w:rPr>
        <w:t xml:space="preserve">23. </w:t>
      </w:r>
      <w:r>
        <w:rPr>
          <w:rFonts w:ascii="Times New Roman" w:hAnsi="Times New Roman" w:cs="Times New Roman"/>
          <w:sz w:val="24"/>
          <w:szCs w:val="24"/>
          <w:lang w:val="pl-PL"/>
        </w:rPr>
        <w:t>Sąd apelacyjny w dalszej części wyroku wyjaś</w:t>
      </w:r>
      <w:r w:rsidRPr="00C02CEE">
        <w:rPr>
          <w:rFonts w:ascii="Times New Roman" w:hAnsi="Times New Roman" w:cs="Times New Roman"/>
          <w:sz w:val="24"/>
          <w:szCs w:val="24"/>
          <w:lang w:val="pl-PL"/>
        </w:rPr>
        <w:t xml:space="preserve">nia, że </w:t>
      </w:r>
      <w:r>
        <w:rPr>
          <w:rFonts w:ascii="Times New Roman" w:hAnsi="Times New Roman" w:cs="Times New Roman"/>
          <w:sz w:val="24"/>
          <w:szCs w:val="24"/>
          <w:lang w:val="pl-PL"/>
        </w:rPr>
        <w:t>skarżąca</w:t>
      </w:r>
      <w:r w:rsidRPr="00C02CE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C02CEE">
        <w:rPr>
          <w:rFonts w:ascii="Times New Roman" w:hAnsi="Times New Roman" w:cs="Times New Roman"/>
          <w:sz w:val="24"/>
          <w:szCs w:val="24"/>
          <w:lang w:val="pl-PL"/>
        </w:rPr>
        <w:t>niedostatecz</w:t>
      </w:r>
      <w:r>
        <w:rPr>
          <w:rFonts w:ascii="Times New Roman" w:hAnsi="Times New Roman" w:cs="Times New Roman"/>
          <w:sz w:val="24"/>
          <w:szCs w:val="24"/>
          <w:lang w:val="pl-PL"/>
        </w:rPr>
        <w:t>nie przestrzegała</w:t>
      </w:r>
      <w:r w:rsidRPr="00C02CEE">
        <w:rPr>
          <w:rFonts w:ascii="Times New Roman" w:hAnsi="Times New Roman" w:cs="Times New Roman"/>
          <w:sz w:val="24"/>
          <w:szCs w:val="24"/>
          <w:lang w:val="pl-PL"/>
        </w:rPr>
        <w:t xml:space="preserve"> zasad ustanowionych</w:t>
      </w:r>
      <w:r>
        <w:rPr>
          <w:rFonts w:ascii="Times New Roman" w:hAnsi="Times New Roman" w:cs="Times New Roman"/>
          <w:sz w:val="24"/>
          <w:szCs w:val="24"/>
          <w:lang w:val="pl-PL"/>
        </w:rPr>
        <w:t xml:space="preserve"> dla reportaży bazujących na podejrzeniach. </w:t>
      </w:r>
      <w:r w:rsidRPr="001344B3">
        <w:rPr>
          <w:rFonts w:ascii="Times New Roman" w:hAnsi="Times New Roman" w:cs="Times New Roman"/>
          <w:sz w:val="24"/>
          <w:szCs w:val="24"/>
          <w:lang w:val="pl-PL"/>
        </w:rPr>
        <w:t xml:space="preserve">Zgodnie z tymi zasadami reportaż powinien dotyczyć </w:t>
      </w:r>
      <w:r>
        <w:rPr>
          <w:rFonts w:ascii="Times New Roman" w:hAnsi="Times New Roman" w:cs="Times New Roman"/>
          <w:sz w:val="24"/>
          <w:szCs w:val="24"/>
          <w:lang w:val="pl-PL"/>
        </w:rPr>
        <w:t>rzeczywistego</w:t>
      </w:r>
      <w:r w:rsidRPr="001344B3">
        <w:rPr>
          <w:rFonts w:ascii="Times New Roman" w:hAnsi="Times New Roman" w:cs="Times New Roman"/>
          <w:sz w:val="24"/>
          <w:szCs w:val="24"/>
          <w:lang w:val="pl-PL"/>
        </w:rPr>
        <w:t xml:space="preserve"> przedmiotu interesu publicznego, </w:t>
      </w:r>
      <w:r>
        <w:rPr>
          <w:rFonts w:ascii="Times New Roman" w:hAnsi="Times New Roman" w:cs="Times New Roman"/>
          <w:sz w:val="24"/>
          <w:szCs w:val="24"/>
          <w:lang w:val="pl-PL"/>
        </w:rPr>
        <w:t>opierać się na minimalnej iloś</w:t>
      </w:r>
      <w:r w:rsidRPr="001344B3">
        <w:rPr>
          <w:rFonts w:ascii="Times New Roman" w:hAnsi="Times New Roman" w:cs="Times New Roman"/>
          <w:sz w:val="24"/>
          <w:szCs w:val="24"/>
          <w:lang w:val="pl-PL"/>
        </w:rPr>
        <w:t>ci prawdziwych elementów, a także opisywać fakty w sposób obiektywny oraz wskazywać na warunki potwierdzające podejrzenie</w:t>
      </w:r>
      <w:r>
        <w:rPr>
          <w:rFonts w:ascii="Times New Roman" w:hAnsi="Times New Roman" w:cs="Times New Roman"/>
          <w:sz w:val="24"/>
          <w:szCs w:val="24"/>
          <w:lang w:val="pl-PL"/>
        </w:rPr>
        <w:t xml:space="preserve"> na równi z tymi, które przemawiałyby na korzyść</w:t>
      </w:r>
      <w:r w:rsidRPr="001344B3">
        <w:rPr>
          <w:rFonts w:ascii="Times New Roman" w:hAnsi="Times New Roman" w:cs="Times New Roman"/>
          <w:sz w:val="24"/>
          <w:szCs w:val="24"/>
          <w:lang w:val="pl-PL"/>
        </w:rPr>
        <w:t xml:space="preserve"> osoby podejrzewanej, </w:t>
      </w:r>
      <w:r>
        <w:rPr>
          <w:rFonts w:ascii="Times New Roman" w:hAnsi="Times New Roman" w:cs="Times New Roman"/>
          <w:sz w:val="24"/>
          <w:szCs w:val="24"/>
          <w:lang w:val="pl-PL"/>
        </w:rPr>
        <w:t>powinien z zasady uzyskać komentarz osoby podejrzewanej w związku z zarzutami oraz powinien być owocem poszukiwań spełniających wymagania skrupulatności dziennikarskiej.</w:t>
      </w:r>
    </w:p>
    <w:p w:rsidR="00F30D6A" w:rsidRPr="00A16449" w:rsidRDefault="00F30D6A" w:rsidP="001A2006">
      <w:pPr>
        <w:pStyle w:val="Styl1"/>
        <w:rPr>
          <w:lang w:val="pl-PL"/>
        </w:rPr>
      </w:pPr>
      <w:r w:rsidRPr="00485325">
        <w:rPr>
          <w:lang w:val="pl-PL"/>
        </w:rPr>
        <w:t>24. Odnosząc t</w:t>
      </w:r>
      <w:r>
        <w:rPr>
          <w:lang w:val="pl-PL"/>
        </w:rPr>
        <w:t>e zasady do niniejszej sprawy</w:t>
      </w:r>
      <w:r w:rsidRPr="00485325">
        <w:rPr>
          <w:lang w:val="pl-PL"/>
        </w:rPr>
        <w:t>, sąd apelacyjny wyj</w:t>
      </w:r>
      <w:r>
        <w:rPr>
          <w:lang w:val="pl-PL"/>
        </w:rPr>
        <w:t xml:space="preserve">aśnia </w:t>
      </w:r>
      <w:r w:rsidRPr="00485325">
        <w:rPr>
          <w:lang w:val="pl-PL"/>
        </w:rPr>
        <w:t>najpierw, że</w:t>
      </w:r>
      <w:r>
        <w:rPr>
          <w:lang w:val="pl-PL"/>
        </w:rPr>
        <w:t xml:space="preserve"> przedmiot reportażu leżał w interesie publicznym. Przyznaje on, że zaistniała także wystarczająca ilość faktów dających podstawę do podejrzeń. </w:t>
      </w:r>
      <w:r w:rsidRPr="00A16449">
        <w:rPr>
          <w:lang w:val="pl-PL"/>
        </w:rPr>
        <w:t>W tym celu przypomniał on przebieg zdarzeń tworząc</w:t>
      </w:r>
      <w:r>
        <w:rPr>
          <w:lang w:val="pl-PL"/>
        </w:rPr>
        <w:t>ych kontekst artykułu: Pan Schröder</w:t>
      </w:r>
      <w:r w:rsidRPr="00A16449">
        <w:rPr>
          <w:lang w:val="pl-PL"/>
        </w:rPr>
        <w:t xml:space="preserve"> przez cały czas trwania swojego mandatu kanclerza opowiadał się za projektem gazociągu, spotkał się także z prezydentem rosyjskim Putinem podczas podpisania deklaracji </w:t>
      </w:r>
      <w:r>
        <w:rPr>
          <w:lang w:val="pl-PL"/>
        </w:rPr>
        <w:t>przez dwa przedsiębiorstwa z prywatnego sektora ekonomicznego – rosyjskie i niemieckie –</w:t>
      </w:r>
      <w:r w:rsidRPr="00A16449">
        <w:rPr>
          <w:lang w:val="pl-PL"/>
        </w:rPr>
        <w:t xml:space="preserve"> w</w:t>
      </w:r>
      <w:r>
        <w:rPr>
          <w:lang w:val="pl-PL"/>
        </w:rPr>
        <w:t xml:space="preserve"> </w:t>
      </w:r>
      <w:r w:rsidRPr="00A16449">
        <w:rPr>
          <w:lang w:val="pl-PL"/>
        </w:rPr>
        <w:t xml:space="preserve">dniu 11 kwietnia 2005 </w:t>
      </w:r>
      <w:r>
        <w:rPr>
          <w:lang w:val="pl-PL"/>
        </w:rPr>
        <w:t>roku</w:t>
      </w:r>
      <w:r w:rsidRPr="00A16449">
        <w:rPr>
          <w:lang w:val="pl-PL"/>
        </w:rPr>
        <w:t xml:space="preserve">, zadecydował także o przeprowadzeniu przyspieszonych wyborów w momencie, kiedy jego partia </w:t>
      </w:r>
      <w:r>
        <w:rPr>
          <w:lang w:val="pl-PL"/>
        </w:rPr>
        <w:t>znajdowała się w trudnej sytuacji po przegraniu wyborów w Nadrenii Północnej-Westfalii</w:t>
      </w:r>
      <w:r w:rsidRPr="00A16449">
        <w:rPr>
          <w:lang w:val="pl-PL"/>
        </w:rPr>
        <w:t xml:space="preserve">, </w:t>
      </w:r>
      <w:r>
        <w:rPr>
          <w:lang w:val="pl-PL"/>
        </w:rPr>
        <w:t xml:space="preserve">spowodował procesy sprzyjające utracie przez niego mandatu kanclerza oraz, według sądu apelacyjnego, pomiędzy dniem przyspieszonych wyborów a ostatnim dniem mandatu kanclerza opinia publiczna dowiedziała się, że Pan </w:t>
      </w:r>
      <w:r w:rsidRPr="00A16449">
        <w:rPr>
          <w:lang w:val="pl-PL"/>
        </w:rPr>
        <w:t xml:space="preserve">Schröder </w:t>
      </w:r>
      <w:r>
        <w:rPr>
          <w:lang w:val="pl-PL"/>
        </w:rPr>
        <w:t xml:space="preserve">objął bardzo dobrze płatne stanowisko w konsorcjum będącym pod kontrolą </w:t>
      </w:r>
      <w:r w:rsidRPr="00A16449">
        <w:rPr>
          <w:lang w:val="pl-PL"/>
        </w:rPr>
        <w:t>Gazprom</w:t>
      </w:r>
      <w:r>
        <w:rPr>
          <w:lang w:val="pl-PL"/>
        </w:rPr>
        <w:t>u</w:t>
      </w:r>
      <w:r w:rsidRPr="00A16449">
        <w:rPr>
          <w:lang w:val="pl-PL"/>
        </w:rPr>
        <w:t>.</w:t>
      </w:r>
    </w:p>
    <w:p w:rsidR="00F30D6A" w:rsidRDefault="00F30D6A" w:rsidP="00742C9D">
      <w:pPr>
        <w:spacing w:after="0" w:line="240" w:lineRule="auto"/>
        <w:ind w:left="595" w:right="567" w:firstLine="285"/>
        <w:jc w:val="both"/>
        <w:rPr>
          <w:rFonts w:ascii="Times New Roman" w:hAnsi="Times New Roman" w:cs="Times New Roman"/>
          <w:sz w:val="24"/>
          <w:szCs w:val="24"/>
          <w:lang w:val="pl-PL"/>
        </w:rPr>
      </w:pPr>
      <w:r w:rsidRPr="009B439B">
        <w:rPr>
          <w:rFonts w:ascii="Times New Roman" w:hAnsi="Times New Roman" w:cs="Times New Roman"/>
          <w:sz w:val="24"/>
          <w:szCs w:val="24"/>
          <w:lang w:val="pl-PL"/>
        </w:rPr>
        <w:t xml:space="preserve">25. </w:t>
      </w:r>
      <w:r>
        <w:rPr>
          <w:rFonts w:ascii="Times New Roman" w:hAnsi="Times New Roman" w:cs="Times New Roman"/>
          <w:sz w:val="24"/>
          <w:szCs w:val="24"/>
          <w:lang w:val="pl-PL"/>
        </w:rPr>
        <w:t xml:space="preserve">Sąd </w:t>
      </w:r>
      <w:r w:rsidRPr="009515A6">
        <w:rPr>
          <w:rFonts w:ascii="Times New Roman" w:hAnsi="Times New Roman" w:cs="Times New Roman"/>
          <w:sz w:val="24"/>
          <w:szCs w:val="24"/>
          <w:lang w:val="pl-PL"/>
        </w:rPr>
        <w:t>apelacyjny dodał również, że pytanie o to</w:t>
      </w:r>
      <w:r>
        <w:rPr>
          <w:rFonts w:ascii="Times New Roman" w:hAnsi="Times New Roman" w:cs="Times New Roman"/>
          <w:sz w:val="24"/>
          <w:szCs w:val="24"/>
          <w:lang w:val="pl-PL"/>
        </w:rPr>
        <w:t>,</w:t>
      </w:r>
      <w:r w:rsidRPr="009515A6">
        <w:rPr>
          <w:rFonts w:ascii="Times New Roman" w:hAnsi="Times New Roman" w:cs="Times New Roman"/>
          <w:sz w:val="24"/>
          <w:szCs w:val="24"/>
          <w:lang w:val="pl-PL"/>
        </w:rPr>
        <w:t xml:space="preserve"> w jaki sposób </w:t>
      </w:r>
      <w:r>
        <w:rPr>
          <w:rFonts w:ascii="Times New Roman" w:hAnsi="Times New Roman" w:cs="Times New Roman"/>
          <w:sz w:val="24"/>
          <w:szCs w:val="24"/>
          <w:lang w:val="pl-PL"/>
        </w:rPr>
        <w:t xml:space="preserve">Pan </w:t>
      </w:r>
      <w:r w:rsidRPr="009515A6">
        <w:rPr>
          <w:rFonts w:ascii="Times New Roman" w:hAnsi="Times New Roman" w:cs="Times New Roman"/>
          <w:sz w:val="24"/>
          <w:szCs w:val="24"/>
          <w:lang w:val="pl-PL"/>
        </w:rPr>
        <w:t>Schröder objął to stanowisko, mogłoby być tym bardziej postawione, że to właśnie to wydarzenie leżało u podstaw formowania się opinii publicznej.</w:t>
      </w:r>
      <w:r>
        <w:rPr>
          <w:rFonts w:ascii="Times New Roman" w:hAnsi="Times New Roman" w:cs="Times New Roman"/>
          <w:sz w:val="24"/>
          <w:szCs w:val="24"/>
          <w:lang w:val="pl-PL"/>
        </w:rPr>
        <w:t xml:space="preserve"> Sąd uszczególnił także, że wymagania co do zgodności z prawem takiego reportażu nie powinny być zbyt wysokie. W przeciwnym wypadku możliwość komentowania przez media zachowań osób związanych z polityką mogłaby zostać ograniczona tylko i wyłącznie do sytuacji, w których istniałyby znaczne ilości wskazówek potwierdzających wyrażone podejrzenia. </w:t>
      </w:r>
      <w:r w:rsidRPr="009B439B">
        <w:rPr>
          <w:rFonts w:ascii="Times New Roman" w:hAnsi="Times New Roman" w:cs="Times New Roman"/>
          <w:sz w:val="24"/>
          <w:szCs w:val="24"/>
          <w:lang w:val="pl-PL"/>
        </w:rPr>
        <w:t xml:space="preserve">Takie ograniczenie nie jest akceptowalne w podobnej dziedzinie. </w:t>
      </w:r>
      <w:r>
        <w:rPr>
          <w:rFonts w:ascii="Times New Roman" w:hAnsi="Times New Roman" w:cs="Times New Roman"/>
          <w:sz w:val="24"/>
          <w:szCs w:val="24"/>
          <w:lang w:val="pl-PL"/>
        </w:rPr>
        <w:t>Sąd apelacyjny podkreś</w:t>
      </w:r>
      <w:r w:rsidRPr="005B3A35">
        <w:rPr>
          <w:rFonts w:ascii="Times New Roman" w:hAnsi="Times New Roman" w:cs="Times New Roman"/>
          <w:sz w:val="24"/>
          <w:szCs w:val="24"/>
          <w:lang w:val="pl-PL"/>
        </w:rPr>
        <w:t xml:space="preserve">lił, że ktokolwiek przyciąga uwagę opinii publicznej, tak jak dzieje się </w:t>
      </w:r>
      <w:r>
        <w:rPr>
          <w:rFonts w:ascii="Times New Roman" w:hAnsi="Times New Roman" w:cs="Times New Roman"/>
          <w:sz w:val="24"/>
          <w:szCs w:val="24"/>
          <w:lang w:val="pl-PL"/>
        </w:rPr>
        <w:t xml:space="preserve">to </w:t>
      </w:r>
      <w:r w:rsidRPr="005B3A35">
        <w:rPr>
          <w:rFonts w:ascii="Times New Roman" w:hAnsi="Times New Roman" w:cs="Times New Roman"/>
          <w:sz w:val="24"/>
          <w:szCs w:val="24"/>
          <w:lang w:val="pl-PL"/>
        </w:rPr>
        <w:t xml:space="preserve">w przypadku polityków, musi zaakceptować fakt, że </w:t>
      </w:r>
      <w:r>
        <w:rPr>
          <w:rFonts w:ascii="Times New Roman" w:hAnsi="Times New Roman" w:cs="Times New Roman"/>
          <w:sz w:val="24"/>
          <w:szCs w:val="24"/>
          <w:lang w:val="pl-PL"/>
        </w:rPr>
        <w:t>próg,</w:t>
      </w:r>
      <w:r w:rsidRPr="005B3A35">
        <w:rPr>
          <w:rFonts w:ascii="Times New Roman" w:hAnsi="Times New Roman" w:cs="Times New Roman"/>
          <w:sz w:val="24"/>
          <w:szCs w:val="24"/>
          <w:lang w:val="pl-PL"/>
        </w:rPr>
        <w:t xml:space="preserve"> od k</w:t>
      </w:r>
      <w:r>
        <w:rPr>
          <w:rFonts w:ascii="Times New Roman" w:hAnsi="Times New Roman" w:cs="Times New Roman"/>
          <w:sz w:val="24"/>
          <w:szCs w:val="24"/>
          <w:lang w:val="pl-PL"/>
        </w:rPr>
        <w:t>tórego jego zachowanie wzbudza</w:t>
      </w:r>
      <w:r w:rsidRPr="005B3A3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zainteresowanie mediów, jest o wiele niższy niż w przypadku osób spoza sfery politycznej.  </w:t>
      </w:r>
    </w:p>
    <w:p w:rsidR="00F30D6A" w:rsidRPr="0044250D" w:rsidRDefault="00F30D6A" w:rsidP="00742C9D">
      <w:pPr>
        <w:spacing w:after="0" w:line="240" w:lineRule="auto"/>
        <w:ind w:left="595" w:right="567" w:firstLine="285"/>
        <w:jc w:val="both"/>
        <w:rPr>
          <w:rFonts w:ascii="Times New Roman" w:hAnsi="Times New Roman" w:cs="Times New Roman"/>
          <w:sz w:val="24"/>
          <w:szCs w:val="24"/>
          <w:lang w:val="pl-PL"/>
        </w:rPr>
      </w:pPr>
      <w:r w:rsidRPr="00350856">
        <w:rPr>
          <w:rFonts w:ascii="Times New Roman" w:hAnsi="Times New Roman" w:cs="Times New Roman"/>
          <w:sz w:val="24"/>
          <w:szCs w:val="24"/>
          <w:lang w:val="pl-PL"/>
        </w:rPr>
        <w:t xml:space="preserve">26. </w:t>
      </w:r>
      <w:r>
        <w:rPr>
          <w:rFonts w:ascii="Times New Roman" w:hAnsi="Times New Roman" w:cs="Times New Roman"/>
          <w:sz w:val="24"/>
          <w:szCs w:val="24"/>
          <w:lang w:val="pl-PL"/>
        </w:rPr>
        <w:t>Sąd apelacyjny zarzucił pozwanej publikacji brak</w:t>
      </w:r>
      <w:r w:rsidRPr="00350856">
        <w:rPr>
          <w:rFonts w:ascii="Times New Roman" w:hAnsi="Times New Roman" w:cs="Times New Roman"/>
          <w:sz w:val="24"/>
          <w:szCs w:val="24"/>
          <w:lang w:val="pl-PL"/>
        </w:rPr>
        <w:t xml:space="preserve"> obiektywizmu oraz</w:t>
      </w:r>
      <w:r>
        <w:rPr>
          <w:rFonts w:ascii="Times New Roman" w:hAnsi="Times New Roman" w:cs="Times New Roman"/>
          <w:sz w:val="24"/>
          <w:szCs w:val="24"/>
          <w:lang w:val="pl-PL"/>
        </w:rPr>
        <w:t xml:space="preserve"> zrównoważenia</w:t>
      </w:r>
      <w:r w:rsidRPr="00350856">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Przypomniał on, że wyjawienie faktów w reportażu nie powinno prowadzić do przedwczesnego osądzenia </w:t>
      </w:r>
      <w:r w:rsidRPr="0044250D">
        <w:rPr>
          <w:rFonts w:ascii="Times New Roman" w:hAnsi="Times New Roman" w:cs="Times New Roman"/>
          <w:sz w:val="24"/>
          <w:szCs w:val="24"/>
          <w:lang w:val="pl-PL"/>
        </w:rPr>
        <w:t>(</w:t>
      </w:r>
      <w:r w:rsidRPr="0044250D">
        <w:rPr>
          <w:rFonts w:ascii="Times New Roman" w:hAnsi="Times New Roman" w:cs="Times New Roman"/>
          <w:i/>
          <w:iCs/>
          <w:sz w:val="24"/>
          <w:szCs w:val="24"/>
          <w:lang w:val="pl-PL"/>
        </w:rPr>
        <w:t>Vorverurteilung</w:t>
      </w:r>
      <w:r>
        <w:rPr>
          <w:rFonts w:ascii="Times New Roman" w:hAnsi="Times New Roman" w:cs="Times New Roman"/>
          <w:i/>
          <w:iCs/>
          <w:sz w:val="24"/>
          <w:szCs w:val="24"/>
          <w:lang w:val="pl-PL"/>
        </w:rPr>
        <w:t>)</w:t>
      </w:r>
      <w:r>
        <w:rPr>
          <w:rFonts w:ascii="Times New Roman" w:hAnsi="Times New Roman" w:cs="Times New Roman"/>
          <w:sz w:val="24"/>
          <w:szCs w:val="24"/>
          <w:lang w:val="pl-PL"/>
        </w:rPr>
        <w:t xml:space="preserve"> osoby będącej jego przedmiotem. Z przedwczesnym osądzeniem mamy do czynienia, gdy reportaż daje do zrozumienia, że osoba podejrzewana zrobiła to, o co jest podejrzewana, a także, gdy jest celowo wybiórczy i zakłamuje fakty w celu wywołania sensacji</w:t>
      </w:r>
      <w:r w:rsidRPr="0044250D">
        <w:rPr>
          <w:rFonts w:ascii="Times New Roman" w:hAnsi="Times New Roman" w:cs="Times New Roman"/>
          <w:sz w:val="24"/>
          <w:szCs w:val="24"/>
          <w:lang w:val="pl-PL"/>
        </w:rPr>
        <w:t xml:space="preserve"> z pominięciem </w:t>
      </w:r>
      <w:r>
        <w:rPr>
          <w:rFonts w:ascii="Times New Roman" w:hAnsi="Times New Roman" w:cs="Times New Roman"/>
          <w:sz w:val="24"/>
          <w:szCs w:val="24"/>
          <w:lang w:val="pl-PL"/>
        </w:rPr>
        <w:t>warunków działających na korzyść</w:t>
      </w:r>
      <w:r w:rsidRPr="0044250D">
        <w:rPr>
          <w:rFonts w:ascii="Times New Roman" w:hAnsi="Times New Roman" w:cs="Times New Roman"/>
          <w:sz w:val="24"/>
          <w:szCs w:val="24"/>
          <w:lang w:val="pl-PL"/>
        </w:rPr>
        <w:t xml:space="preserve"> podejrzewanej osoby.</w:t>
      </w:r>
      <w:r>
        <w:rPr>
          <w:rFonts w:ascii="Times New Roman" w:hAnsi="Times New Roman" w:cs="Times New Roman"/>
          <w:sz w:val="24"/>
          <w:szCs w:val="24"/>
          <w:lang w:val="pl-PL"/>
        </w:rPr>
        <w:t xml:space="preserve"> </w:t>
      </w:r>
      <w:r w:rsidRPr="0044250D">
        <w:rPr>
          <w:rFonts w:ascii="Times New Roman" w:hAnsi="Times New Roman" w:cs="Times New Roman"/>
          <w:sz w:val="24"/>
          <w:szCs w:val="24"/>
          <w:lang w:val="pl-PL"/>
        </w:rPr>
        <w:t>Według sądu apelacyjnego tak właśnie było w przypadku spornego reportażu, ponieważ nie wspom</w:t>
      </w:r>
      <w:r>
        <w:rPr>
          <w:rFonts w:ascii="Times New Roman" w:hAnsi="Times New Roman" w:cs="Times New Roman"/>
          <w:sz w:val="24"/>
          <w:szCs w:val="24"/>
          <w:lang w:val="pl-PL"/>
        </w:rPr>
        <w:t>niał on ani słowem o elementach</w:t>
      </w:r>
      <w:r w:rsidRPr="0044250D">
        <w:rPr>
          <w:rFonts w:ascii="Times New Roman" w:hAnsi="Times New Roman" w:cs="Times New Roman"/>
          <w:sz w:val="24"/>
          <w:szCs w:val="24"/>
          <w:lang w:val="pl-PL"/>
        </w:rPr>
        <w:t xml:space="preserve"> mogących osłabić postawiony zarzut, a</w:t>
      </w:r>
      <w:r>
        <w:rPr>
          <w:rFonts w:ascii="Times New Roman" w:hAnsi="Times New Roman" w:cs="Times New Roman"/>
          <w:sz w:val="24"/>
          <w:szCs w:val="24"/>
          <w:lang w:val="pl-PL"/>
        </w:rPr>
        <w:t>le przytoczył jedynie okolicznoś</w:t>
      </w:r>
      <w:r w:rsidRPr="0044250D">
        <w:rPr>
          <w:rFonts w:ascii="Times New Roman" w:hAnsi="Times New Roman" w:cs="Times New Roman"/>
          <w:sz w:val="24"/>
          <w:szCs w:val="24"/>
          <w:lang w:val="pl-PL"/>
        </w:rPr>
        <w:t>ci potwierdzające podejrzenia, które zostały dodatk</w:t>
      </w:r>
      <w:r>
        <w:rPr>
          <w:rFonts w:ascii="Times New Roman" w:hAnsi="Times New Roman" w:cs="Times New Roman"/>
          <w:sz w:val="24"/>
          <w:szCs w:val="24"/>
          <w:lang w:val="pl-PL"/>
        </w:rPr>
        <w:t>owo skumulowane</w:t>
      </w:r>
      <w:r w:rsidRPr="0044250D">
        <w:rPr>
          <w:rFonts w:ascii="Times New Roman" w:hAnsi="Times New Roman" w:cs="Times New Roman"/>
          <w:sz w:val="24"/>
          <w:szCs w:val="24"/>
          <w:lang w:val="pl-PL"/>
        </w:rPr>
        <w:t xml:space="preserve"> w spornym cytacie.</w:t>
      </w:r>
    </w:p>
    <w:p w:rsidR="00F30D6A" w:rsidRPr="002C7BE5" w:rsidRDefault="00F30D6A" w:rsidP="001A2006">
      <w:pPr>
        <w:spacing w:after="0" w:line="240" w:lineRule="auto"/>
        <w:ind w:left="595" w:right="567" w:firstLine="285"/>
        <w:jc w:val="both"/>
        <w:rPr>
          <w:rFonts w:ascii="Times New Roman" w:hAnsi="Times New Roman" w:cs="Times New Roman"/>
          <w:sz w:val="24"/>
          <w:szCs w:val="24"/>
          <w:lang w:val="pl-PL"/>
        </w:rPr>
      </w:pPr>
      <w:r w:rsidRPr="00AE343D">
        <w:rPr>
          <w:rFonts w:ascii="Times New Roman" w:hAnsi="Times New Roman" w:cs="Times New Roman"/>
          <w:sz w:val="24"/>
          <w:szCs w:val="24"/>
          <w:lang w:val="pl-PL"/>
        </w:rPr>
        <w:t xml:space="preserve">27. </w:t>
      </w:r>
      <w:r>
        <w:rPr>
          <w:rFonts w:ascii="Times New Roman" w:hAnsi="Times New Roman" w:cs="Times New Roman"/>
          <w:sz w:val="24"/>
          <w:szCs w:val="24"/>
          <w:lang w:val="pl-PL"/>
        </w:rPr>
        <w:t>W tym względzie</w:t>
      </w:r>
      <w:r w:rsidRPr="00AE343D">
        <w:rPr>
          <w:rFonts w:ascii="Times New Roman" w:hAnsi="Times New Roman" w:cs="Times New Roman"/>
          <w:sz w:val="24"/>
          <w:szCs w:val="24"/>
          <w:lang w:val="pl-PL"/>
        </w:rPr>
        <w:t xml:space="preserve"> sąd apelacyjny zaobserwował, że reportaż nie wspomniał o tym, </w:t>
      </w:r>
      <w:r>
        <w:rPr>
          <w:rFonts w:ascii="Times New Roman" w:hAnsi="Times New Roman" w:cs="Times New Roman"/>
          <w:sz w:val="24"/>
          <w:szCs w:val="24"/>
          <w:lang w:val="pl-PL"/>
        </w:rPr>
        <w:t xml:space="preserve">iż </w:t>
      </w:r>
      <w:r w:rsidRPr="00AE343D">
        <w:rPr>
          <w:rFonts w:ascii="Times New Roman" w:hAnsi="Times New Roman" w:cs="Times New Roman"/>
          <w:sz w:val="24"/>
          <w:szCs w:val="24"/>
          <w:lang w:val="pl-PL"/>
        </w:rPr>
        <w:t xml:space="preserve">przegrana </w:t>
      </w:r>
      <w:r>
        <w:rPr>
          <w:rFonts w:ascii="Times New Roman" w:hAnsi="Times New Roman" w:cs="Times New Roman"/>
          <w:sz w:val="24"/>
          <w:szCs w:val="24"/>
          <w:lang w:val="pl-PL"/>
        </w:rPr>
        <w:t>w wyborach w Nadrenii Północnej-</w:t>
      </w:r>
      <w:r w:rsidRPr="00AE343D">
        <w:rPr>
          <w:rFonts w:ascii="Times New Roman" w:hAnsi="Times New Roman" w:cs="Times New Roman"/>
          <w:sz w:val="24"/>
          <w:szCs w:val="24"/>
          <w:lang w:val="pl-PL"/>
        </w:rPr>
        <w:t>Westfalii w maju znac</w:t>
      </w:r>
      <w:r>
        <w:rPr>
          <w:rFonts w:ascii="Times New Roman" w:hAnsi="Times New Roman" w:cs="Times New Roman"/>
          <w:sz w:val="24"/>
          <w:szCs w:val="24"/>
          <w:lang w:val="pl-PL"/>
        </w:rPr>
        <w:t>ząco osłabiła autorytet większoś</w:t>
      </w:r>
      <w:r w:rsidRPr="00AE343D">
        <w:rPr>
          <w:rFonts w:ascii="Times New Roman" w:hAnsi="Times New Roman" w:cs="Times New Roman"/>
          <w:sz w:val="24"/>
          <w:szCs w:val="24"/>
          <w:lang w:val="pl-PL"/>
        </w:rPr>
        <w:t>ci rządowej na poziomie federalnym i mogła</w:t>
      </w:r>
      <w:r>
        <w:rPr>
          <w:rFonts w:ascii="Times New Roman" w:hAnsi="Times New Roman" w:cs="Times New Roman"/>
          <w:sz w:val="24"/>
          <w:szCs w:val="24"/>
          <w:lang w:val="pl-PL"/>
        </w:rPr>
        <w:t xml:space="preserve"> stanowić </w:t>
      </w:r>
      <w:r w:rsidRPr="00EB036C">
        <w:rPr>
          <w:rFonts w:ascii="Times New Roman" w:hAnsi="Times New Roman" w:cs="Times New Roman"/>
          <w:sz w:val="24"/>
          <w:szCs w:val="24"/>
          <w:lang w:val="pl-PL"/>
        </w:rPr>
        <w:t xml:space="preserve">ważny powód dla zwrócenia się do wyborców, za pomocą wcześniejszych wyborów, z zapytaniem, czy nadal wspierają oni większość rządzącą. </w:t>
      </w:r>
      <w:r>
        <w:rPr>
          <w:rFonts w:ascii="Times New Roman" w:hAnsi="Times New Roman" w:cs="Times New Roman"/>
          <w:sz w:val="24"/>
          <w:szCs w:val="24"/>
          <w:lang w:val="pl-PL"/>
        </w:rPr>
        <w:t>R</w:t>
      </w:r>
      <w:r w:rsidRPr="002C7BE5">
        <w:rPr>
          <w:rFonts w:ascii="Times New Roman" w:hAnsi="Times New Roman" w:cs="Times New Roman"/>
          <w:sz w:val="24"/>
          <w:szCs w:val="24"/>
          <w:lang w:val="pl-PL"/>
        </w:rPr>
        <w:t xml:space="preserve">eportaż nie wspomniał </w:t>
      </w:r>
      <w:r>
        <w:rPr>
          <w:rFonts w:ascii="Times New Roman" w:hAnsi="Times New Roman" w:cs="Times New Roman"/>
          <w:sz w:val="24"/>
          <w:szCs w:val="24"/>
          <w:lang w:val="pl-PL"/>
        </w:rPr>
        <w:t xml:space="preserve">także </w:t>
      </w:r>
      <w:r w:rsidRPr="002C7BE5">
        <w:rPr>
          <w:rFonts w:ascii="Times New Roman" w:hAnsi="Times New Roman" w:cs="Times New Roman"/>
          <w:sz w:val="24"/>
          <w:szCs w:val="24"/>
          <w:lang w:val="pl-PL"/>
        </w:rPr>
        <w:t xml:space="preserve">w żadnym momencie, że kanclerz Schröder nie okazał </w:t>
      </w:r>
      <w:r w:rsidRPr="00EB036C">
        <w:rPr>
          <w:rFonts w:ascii="Times New Roman" w:hAnsi="Times New Roman" w:cs="Times New Roman"/>
          <w:sz w:val="24"/>
          <w:szCs w:val="24"/>
          <w:lang w:val="pl-PL"/>
        </w:rPr>
        <w:t>postawy rezygnacji, ale pozostał aktywny i waleczny podczas kampanii</w:t>
      </w:r>
      <w:r w:rsidRPr="002C7BE5">
        <w:rPr>
          <w:rFonts w:ascii="Times New Roman" w:hAnsi="Times New Roman" w:cs="Times New Roman"/>
          <w:sz w:val="24"/>
          <w:szCs w:val="24"/>
          <w:lang w:val="pl-PL"/>
        </w:rPr>
        <w:t xml:space="preserve"> elektoralnej. Zgodnie z opinią sądu</w:t>
      </w:r>
      <w:r>
        <w:rPr>
          <w:rFonts w:ascii="Times New Roman" w:hAnsi="Times New Roman" w:cs="Times New Roman"/>
          <w:sz w:val="24"/>
          <w:szCs w:val="24"/>
          <w:lang w:val="pl-PL"/>
        </w:rPr>
        <w:t>,</w:t>
      </w:r>
      <w:r w:rsidRPr="002C7BE5">
        <w:rPr>
          <w:rFonts w:ascii="Times New Roman" w:hAnsi="Times New Roman" w:cs="Times New Roman"/>
          <w:sz w:val="24"/>
          <w:szCs w:val="24"/>
          <w:lang w:val="pl-PL"/>
        </w:rPr>
        <w:t xml:space="preserve"> w momencie ukazania się artykułu nie istniała żadna inform</w:t>
      </w:r>
      <w:r>
        <w:rPr>
          <w:rFonts w:ascii="Times New Roman" w:hAnsi="Times New Roman" w:cs="Times New Roman"/>
          <w:sz w:val="24"/>
          <w:szCs w:val="24"/>
          <w:lang w:val="pl-PL"/>
        </w:rPr>
        <w:t xml:space="preserve">acja pochodząca od osób z kręgu Pana </w:t>
      </w:r>
      <w:r w:rsidRPr="002C7BE5">
        <w:rPr>
          <w:rFonts w:ascii="Times New Roman" w:hAnsi="Times New Roman" w:cs="Times New Roman"/>
          <w:sz w:val="24"/>
          <w:szCs w:val="24"/>
          <w:lang w:val="pl-PL"/>
        </w:rPr>
        <w:t>Schröder</w:t>
      </w:r>
      <w:r>
        <w:rPr>
          <w:rFonts w:ascii="Times New Roman" w:hAnsi="Times New Roman" w:cs="Times New Roman"/>
          <w:sz w:val="24"/>
          <w:szCs w:val="24"/>
          <w:lang w:val="pl-PL"/>
        </w:rPr>
        <w:t>a, jakoby ten podjął decyzję o rozpisaniu wcześniejszych wyborów z nieuzasadnionych powodów</w:t>
      </w:r>
      <w:r w:rsidRPr="002C7BE5">
        <w:rPr>
          <w:rFonts w:ascii="Times New Roman" w:hAnsi="Times New Roman" w:cs="Times New Roman"/>
          <w:sz w:val="24"/>
          <w:szCs w:val="24"/>
          <w:lang w:val="pl-PL"/>
        </w:rPr>
        <w:t xml:space="preserve"> (</w:t>
      </w:r>
      <w:r w:rsidRPr="002C7BE5">
        <w:rPr>
          <w:rFonts w:ascii="Times New Roman" w:hAnsi="Times New Roman" w:cs="Times New Roman"/>
          <w:i/>
          <w:iCs/>
          <w:sz w:val="24"/>
          <w:szCs w:val="24"/>
          <w:lang w:val="pl-PL"/>
        </w:rPr>
        <w:t>sachfremd</w:t>
      </w:r>
      <w:r w:rsidRPr="002C7BE5">
        <w:rPr>
          <w:rFonts w:ascii="Times New Roman" w:hAnsi="Times New Roman" w:cs="Times New Roman"/>
          <w:sz w:val="24"/>
          <w:szCs w:val="24"/>
          <w:lang w:val="pl-PL"/>
        </w:rPr>
        <w:t>).</w:t>
      </w:r>
    </w:p>
    <w:p w:rsidR="00F30D6A" w:rsidRPr="003466DF" w:rsidRDefault="00F30D6A" w:rsidP="001A2006">
      <w:pPr>
        <w:spacing w:after="0" w:line="240" w:lineRule="auto"/>
        <w:ind w:left="595" w:right="567" w:firstLine="285"/>
        <w:jc w:val="both"/>
        <w:rPr>
          <w:rFonts w:ascii="Times New Roman" w:hAnsi="Times New Roman" w:cs="Times New Roman"/>
          <w:sz w:val="24"/>
          <w:szCs w:val="24"/>
          <w:lang w:val="pl-PL"/>
        </w:rPr>
      </w:pPr>
      <w:r w:rsidRPr="003466DF">
        <w:rPr>
          <w:rFonts w:ascii="Times New Roman" w:hAnsi="Times New Roman" w:cs="Times New Roman"/>
          <w:sz w:val="24"/>
          <w:szCs w:val="24"/>
          <w:lang w:val="pl-PL"/>
        </w:rPr>
        <w:t xml:space="preserve">28. Sąd apelacyjny dodał także, że </w:t>
      </w:r>
      <w:r>
        <w:rPr>
          <w:rFonts w:ascii="Times New Roman" w:hAnsi="Times New Roman" w:cs="Times New Roman"/>
          <w:sz w:val="24"/>
          <w:szCs w:val="24"/>
          <w:lang w:val="pl-PL"/>
        </w:rPr>
        <w:t>skarżąca spółka nie miała podstaw do twierdzenia</w:t>
      </w:r>
      <w:r w:rsidRPr="003466DF">
        <w:rPr>
          <w:rFonts w:ascii="Times New Roman" w:hAnsi="Times New Roman" w:cs="Times New Roman"/>
          <w:sz w:val="24"/>
          <w:szCs w:val="24"/>
          <w:lang w:val="pl-PL"/>
        </w:rPr>
        <w:t>, że te warunki</w:t>
      </w:r>
      <w:r>
        <w:rPr>
          <w:rFonts w:ascii="Times New Roman" w:hAnsi="Times New Roman" w:cs="Times New Roman"/>
          <w:sz w:val="24"/>
          <w:szCs w:val="24"/>
          <w:lang w:val="pl-PL"/>
        </w:rPr>
        <w:t xml:space="preserve"> [świadczące na korzyść byłego kanclerza – przyp. tłum.]</w:t>
      </w:r>
      <w:r w:rsidRPr="003466DF">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były na tyle dobrze znane czytelnikom, </w:t>
      </w:r>
      <w:r w:rsidRPr="003466DF">
        <w:rPr>
          <w:rFonts w:ascii="Times New Roman" w:hAnsi="Times New Roman" w:cs="Times New Roman"/>
          <w:sz w:val="24"/>
          <w:szCs w:val="24"/>
          <w:lang w:val="pl-PL"/>
        </w:rPr>
        <w:t xml:space="preserve">że nie było koniecznym ich przypominanie w reportażu, ponieważ cały artykuł starał się zasugerować czytelnikowi, że nie istniały warunki </w:t>
      </w:r>
      <w:r>
        <w:rPr>
          <w:rFonts w:ascii="Times New Roman" w:hAnsi="Times New Roman" w:cs="Times New Roman"/>
          <w:sz w:val="24"/>
          <w:szCs w:val="24"/>
          <w:lang w:val="pl-PL"/>
        </w:rPr>
        <w:t xml:space="preserve">pozwalające na zakwestionowanie przedstawionych w nim faktów. </w:t>
      </w:r>
      <w:r w:rsidRPr="003466DF">
        <w:rPr>
          <w:rFonts w:ascii="Times New Roman" w:hAnsi="Times New Roman" w:cs="Times New Roman"/>
          <w:sz w:val="24"/>
          <w:szCs w:val="24"/>
          <w:lang w:val="pl-PL"/>
        </w:rPr>
        <w:t>T</w:t>
      </w:r>
      <w:r>
        <w:rPr>
          <w:rFonts w:ascii="Times New Roman" w:hAnsi="Times New Roman" w:cs="Times New Roman"/>
          <w:sz w:val="24"/>
          <w:szCs w:val="24"/>
          <w:lang w:val="pl-PL"/>
        </w:rPr>
        <w:t>ym samym to,</w:t>
      </w:r>
      <w:r w:rsidRPr="003466DF">
        <w:rPr>
          <w:rFonts w:ascii="Times New Roman" w:hAnsi="Times New Roman" w:cs="Times New Roman"/>
          <w:sz w:val="24"/>
          <w:szCs w:val="24"/>
          <w:lang w:val="pl-PL"/>
        </w:rPr>
        <w:t xml:space="preserve"> że artykuł został uznany za</w:t>
      </w:r>
      <w:r>
        <w:rPr>
          <w:rFonts w:ascii="Times New Roman" w:hAnsi="Times New Roman" w:cs="Times New Roman"/>
          <w:sz w:val="24"/>
          <w:szCs w:val="24"/>
          <w:lang w:val="pl-PL"/>
        </w:rPr>
        <w:t xml:space="preserve"> podejmujący</w:t>
      </w:r>
      <w:r w:rsidRPr="003466DF">
        <w:rPr>
          <w:rFonts w:ascii="Times New Roman" w:hAnsi="Times New Roman" w:cs="Times New Roman"/>
          <w:sz w:val="24"/>
          <w:szCs w:val="24"/>
          <w:lang w:val="pl-PL"/>
        </w:rPr>
        <w:t xml:space="preserve"> </w:t>
      </w:r>
      <w:r>
        <w:rPr>
          <w:rFonts w:ascii="Times New Roman" w:hAnsi="Times New Roman" w:cs="Times New Roman"/>
          <w:sz w:val="24"/>
          <w:szCs w:val="24"/>
          <w:lang w:val="pl-PL"/>
        </w:rPr>
        <w:t>temat istotny dla</w:t>
      </w:r>
      <w:r w:rsidRPr="003466DF">
        <w:rPr>
          <w:rFonts w:ascii="Times New Roman" w:hAnsi="Times New Roman" w:cs="Times New Roman"/>
          <w:sz w:val="24"/>
          <w:szCs w:val="24"/>
          <w:lang w:val="pl-PL"/>
        </w:rPr>
        <w:t xml:space="preserve"> interesu publicznego</w:t>
      </w:r>
      <w:r>
        <w:rPr>
          <w:rFonts w:ascii="Times New Roman" w:hAnsi="Times New Roman" w:cs="Times New Roman"/>
          <w:sz w:val="24"/>
          <w:szCs w:val="24"/>
          <w:lang w:val="pl-PL"/>
        </w:rPr>
        <w:t>, nie zwalnia</w:t>
      </w:r>
      <w:r w:rsidRPr="003466DF">
        <w:rPr>
          <w:rFonts w:ascii="Times New Roman" w:hAnsi="Times New Roman" w:cs="Times New Roman"/>
          <w:sz w:val="24"/>
          <w:szCs w:val="24"/>
          <w:lang w:val="pl-PL"/>
        </w:rPr>
        <w:t xml:space="preserve"> </w:t>
      </w:r>
      <w:r>
        <w:rPr>
          <w:rFonts w:ascii="Times New Roman" w:hAnsi="Times New Roman" w:cs="Times New Roman"/>
          <w:sz w:val="24"/>
          <w:szCs w:val="24"/>
          <w:lang w:val="pl-PL"/>
        </w:rPr>
        <w:t>skarżącej spółki z obowiązku zaprezentowania rzeczywistości</w:t>
      </w:r>
      <w:r w:rsidRPr="003466DF">
        <w:rPr>
          <w:rFonts w:ascii="Times New Roman" w:hAnsi="Times New Roman" w:cs="Times New Roman"/>
          <w:sz w:val="24"/>
          <w:szCs w:val="24"/>
          <w:lang w:val="pl-PL"/>
        </w:rPr>
        <w:t xml:space="preserve"> w sposób</w:t>
      </w:r>
      <w:r w:rsidRPr="00645443">
        <w:rPr>
          <w:rFonts w:ascii="Times New Roman" w:hAnsi="Times New Roman" w:cs="Times New Roman"/>
          <w:sz w:val="24"/>
          <w:szCs w:val="24"/>
          <w:lang w:val="pl-PL"/>
        </w:rPr>
        <w:t xml:space="preserve"> </w:t>
      </w:r>
      <w:r w:rsidRPr="003466DF">
        <w:rPr>
          <w:rFonts w:ascii="Times New Roman" w:hAnsi="Times New Roman" w:cs="Times New Roman"/>
          <w:sz w:val="24"/>
          <w:szCs w:val="24"/>
          <w:lang w:val="pl-PL"/>
        </w:rPr>
        <w:t>zrównoważony.</w:t>
      </w:r>
      <w:r>
        <w:rPr>
          <w:rFonts w:ascii="Times New Roman" w:hAnsi="Times New Roman" w:cs="Times New Roman"/>
          <w:sz w:val="24"/>
          <w:szCs w:val="24"/>
          <w:lang w:val="pl-PL"/>
        </w:rPr>
        <w:t xml:space="preserve"> W tym momencie sąd doprecyzował, że skarżąca spółka miała prawo krytykować Pana </w:t>
      </w:r>
      <w:r w:rsidRPr="003466DF">
        <w:rPr>
          <w:rFonts w:ascii="Times New Roman" w:hAnsi="Times New Roman" w:cs="Times New Roman"/>
          <w:sz w:val="24"/>
          <w:szCs w:val="24"/>
          <w:lang w:val="pl-PL"/>
        </w:rPr>
        <w:t>Schröder</w:t>
      </w:r>
      <w:r>
        <w:rPr>
          <w:rFonts w:ascii="Times New Roman" w:hAnsi="Times New Roman" w:cs="Times New Roman"/>
          <w:sz w:val="24"/>
          <w:szCs w:val="24"/>
          <w:lang w:val="pl-PL"/>
        </w:rPr>
        <w:t>a</w:t>
      </w:r>
      <w:r w:rsidRPr="003466DF">
        <w:rPr>
          <w:rFonts w:ascii="Times New Roman" w:hAnsi="Times New Roman" w:cs="Times New Roman"/>
          <w:sz w:val="24"/>
          <w:szCs w:val="24"/>
          <w:lang w:val="pl-PL"/>
        </w:rPr>
        <w:t xml:space="preserve">. </w:t>
      </w:r>
      <w:r w:rsidRPr="00EB036C">
        <w:rPr>
          <w:rFonts w:ascii="Times New Roman" w:hAnsi="Times New Roman" w:cs="Times New Roman"/>
          <w:sz w:val="24"/>
          <w:szCs w:val="24"/>
          <w:lang w:val="pl-PL"/>
        </w:rPr>
        <w:t xml:space="preserve">Jednakże, biorąc pod uwagę </w:t>
      </w:r>
      <w:r>
        <w:rPr>
          <w:rFonts w:ascii="Times New Roman" w:hAnsi="Times New Roman" w:cs="Times New Roman"/>
          <w:sz w:val="24"/>
          <w:szCs w:val="24"/>
          <w:lang w:val="pl-PL"/>
        </w:rPr>
        <w:t xml:space="preserve">nadzwyczaj wysoką </w:t>
      </w:r>
      <w:r w:rsidRPr="00EB036C">
        <w:rPr>
          <w:rFonts w:ascii="Times New Roman" w:hAnsi="Times New Roman" w:cs="Times New Roman"/>
          <w:sz w:val="24"/>
          <w:szCs w:val="24"/>
          <w:lang w:val="pl-PL"/>
        </w:rPr>
        <w:t>wagę postawionego zarzutu, można by</w:t>
      </w:r>
      <w:r>
        <w:rPr>
          <w:rFonts w:ascii="Times New Roman" w:hAnsi="Times New Roman" w:cs="Times New Roman"/>
          <w:sz w:val="24"/>
          <w:szCs w:val="24"/>
          <w:lang w:val="pl-PL"/>
        </w:rPr>
        <w:t xml:space="preserve"> wymagać od niej wskazania, że przedstawione fakty nie zostały jeszcze udowodnione.</w:t>
      </w:r>
    </w:p>
    <w:p w:rsidR="00F30D6A" w:rsidRPr="00CC7C89" w:rsidRDefault="00F30D6A" w:rsidP="001A2006">
      <w:pPr>
        <w:spacing w:after="0" w:line="240" w:lineRule="auto"/>
        <w:ind w:left="595" w:right="567" w:firstLine="285"/>
        <w:jc w:val="both"/>
        <w:rPr>
          <w:rFonts w:ascii="Times New Roman" w:hAnsi="Times New Roman" w:cs="Times New Roman"/>
          <w:color w:val="FF0000"/>
          <w:sz w:val="24"/>
          <w:szCs w:val="24"/>
          <w:lang w:val="pl-PL"/>
        </w:rPr>
      </w:pPr>
      <w:r w:rsidRPr="00A84148">
        <w:rPr>
          <w:rFonts w:ascii="Times New Roman" w:hAnsi="Times New Roman" w:cs="Times New Roman"/>
          <w:sz w:val="24"/>
          <w:szCs w:val="24"/>
          <w:lang w:val="pl-PL"/>
        </w:rPr>
        <w:t xml:space="preserve">29. Sąd apelacyjny uznał również, że </w:t>
      </w:r>
      <w:r>
        <w:rPr>
          <w:rFonts w:ascii="Times New Roman" w:hAnsi="Times New Roman" w:cs="Times New Roman"/>
          <w:sz w:val="24"/>
          <w:szCs w:val="24"/>
          <w:lang w:val="pl-PL"/>
        </w:rPr>
        <w:t>skarżąca</w:t>
      </w:r>
      <w:r w:rsidRPr="00A8414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A84148">
        <w:rPr>
          <w:rFonts w:ascii="Times New Roman" w:hAnsi="Times New Roman" w:cs="Times New Roman"/>
          <w:sz w:val="24"/>
          <w:szCs w:val="24"/>
          <w:lang w:val="pl-PL"/>
        </w:rPr>
        <w:t xml:space="preserve">nie przeprowadziła wystarczającego </w:t>
      </w:r>
      <w:r>
        <w:rPr>
          <w:rFonts w:ascii="Times New Roman" w:hAnsi="Times New Roman" w:cs="Times New Roman"/>
          <w:sz w:val="24"/>
          <w:szCs w:val="24"/>
          <w:lang w:val="pl-PL"/>
        </w:rPr>
        <w:t xml:space="preserve">badania </w:t>
      </w:r>
      <w:r w:rsidRPr="00A84148">
        <w:rPr>
          <w:rFonts w:ascii="Times New Roman" w:hAnsi="Times New Roman" w:cs="Times New Roman"/>
          <w:sz w:val="24"/>
          <w:szCs w:val="24"/>
          <w:lang w:val="pl-PL"/>
        </w:rPr>
        <w:t>faktów przed publikacją artykułu. Sąd uznał, że niezależnie od tego</w:t>
      </w:r>
      <w:r>
        <w:rPr>
          <w:rFonts w:ascii="Times New Roman" w:hAnsi="Times New Roman" w:cs="Times New Roman"/>
          <w:sz w:val="24"/>
          <w:szCs w:val="24"/>
          <w:lang w:val="pl-PL"/>
        </w:rPr>
        <w:t>,</w:t>
      </w:r>
      <w:r w:rsidRPr="00A84148">
        <w:rPr>
          <w:rFonts w:ascii="Times New Roman" w:hAnsi="Times New Roman" w:cs="Times New Roman"/>
          <w:sz w:val="24"/>
          <w:szCs w:val="24"/>
          <w:lang w:val="pl-PL"/>
        </w:rPr>
        <w:t xml:space="preserve"> czy </w:t>
      </w:r>
      <w:r>
        <w:rPr>
          <w:rFonts w:ascii="Times New Roman" w:hAnsi="Times New Roman" w:cs="Times New Roman"/>
          <w:sz w:val="24"/>
          <w:szCs w:val="24"/>
          <w:lang w:val="pl-PL"/>
        </w:rPr>
        <w:t>od cytowanego</w:t>
      </w:r>
      <w:r w:rsidRPr="00A84148">
        <w:rPr>
          <w:rFonts w:ascii="Times New Roman" w:hAnsi="Times New Roman" w:cs="Times New Roman"/>
          <w:sz w:val="24"/>
          <w:szCs w:val="24"/>
          <w:lang w:val="pl-PL"/>
        </w:rPr>
        <w:t xml:space="preserve"> polityk</w:t>
      </w:r>
      <w:r>
        <w:rPr>
          <w:rFonts w:ascii="Times New Roman" w:hAnsi="Times New Roman" w:cs="Times New Roman"/>
          <w:sz w:val="24"/>
          <w:szCs w:val="24"/>
          <w:lang w:val="pl-PL"/>
        </w:rPr>
        <w:t xml:space="preserve">a można wymagać </w:t>
      </w:r>
      <w:r w:rsidRPr="00EB036C">
        <w:rPr>
          <w:rFonts w:ascii="Times New Roman" w:hAnsi="Times New Roman" w:cs="Times New Roman"/>
          <w:sz w:val="24"/>
          <w:szCs w:val="24"/>
          <w:lang w:val="pl-PL"/>
        </w:rPr>
        <w:t xml:space="preserve">podjęcia </w:t>
      </w:r>
      <w:r>
        <w:rPr>
          <w:rFonts w:ascii="Times New Roman" w:hAnsi="Times New Roman" w:cs="Times New Roman"/>
          <w:sz w:val="24"/>
          <w:szCs w:val="24"/>
          <w:lang w:val="pl-PL"/>
        </w:rPr>
        <w:t>badania</w:t>
      </w:r>
      <w:r w:rsidRPr="00EB036C">
        <w:rPr>
          <w:rFonts w:ascii="Times New Roman" w:hAnsi="Times New Roman" w:cs="Times New Roman"/>
          <w:sz w:val="24"/>
          <w:szCs w:val="24"/>
          <w:lang w:val="pl-PL"/>
        </w:rPr>
        <w:t xml:space="preserve"> faktów przed sformułowaniem swoich pytań, przed publicznym powtarzaniem</w:t>
      </w:r>
      <w:r w:rsidRPr="00A84148">
        <w:rPr>
          <w:rFonts w:ascii="Times New Roman" w:hAnsi="Times New Roman" w:cs="Times New Roman"/>
          <w:sz w:val="24"/>
          <w:szCs w:val="24"/>
          <w:lang w:val="pl-PL"/>
        </w:rPr>
        <w:t xml:space="preserve"> pytań, które zawierały w sobie ciężkie zarz</w:t>
      </w:r>
      <w:r>
        <w:rPr>
          <w:rFonts w:ascii="Times New Roman" w:hAnsi="Times New Roman" w:cs="Times New Roman"/>
          <w:sz w:val="24"/>
          <w:szCs w:val="24"/>
          <w:lang w:val="pl-PL"/>
        </w:rPr>
        <w:t xml:space="preserve">uty, </w:t>
      </w:r>
      <w:r w:rsidRPr="00EB036C">
        <w:rPr>
          <w:rFonts w:ascii="Times New Roman" w:hAnsi="Times New Roman" w:cs="Times New Roman"/>
          <w:sz w:val="24"/>
          <w:szCs w:val="24"/>
          <w:lang w:val="pl-PL"/>
        </w:rPr>
        <w:t xml:space="preserve">skarżąca miała obowiązek </w:t>
      </w:r>
      <w:r>
        <w:rPr>
          <w:rFonts w:ascii="Times New Roman" w:hAnsi="Times New Roman" w:cs="Times New Roman"/>
          <w:sz w:val="24"/>
          <w:szCs w:val="24"/>
          <w:lang w:val="pl-PL"/>
        </w:rPr>
        <w:t xml:space="preserve">lepszego </w:t>
      </w:r>
      <w:r w:rsidRPr="00EB036C">
        <w:rPr>
          <w:rFonts w:ascii="Times New Roman" w:hAnsi="Times New Roman" w:cs="Times New Roman"/>
          <w:sz w:val="24"/>
          <w:szCs w:val="24"/>
          <w:lang w:val="pl-PL"/>
        </w:rPr>
        <w:t>naświetl</w:t>
      </w:r>
      <w:r>
        <w:rPr>
          <w:rFonts w:ascii="Times New Roman" w:hAnsi="Times New Roman" w:cs="Times New Roman"/>
          <w:sz w:val="24"/>
          <w:szCs w:val="24"/>
          <w:lang w:val="pl-PL"/>
        </w:rPr>
        <w:t>enia faktów</w:t>
      </w:r>
      <w:r w:rsidRPr="00EB036C">
        <w:rPr>
          <w:rFonts w:ascii="Times New Roman" w:hAnsi="Times New Roman" w:cs="Times New Roman"/>
          <w:sz w:val="24"/>
          <w:szCs w:val="24"/>
          <w:lang w:val="pl-PL"/>
        </w:rPr>
        <w:t xml:space="preserve"> we własnym zakresie</w:t>
      </w:r>
      <w:r w:rsidRPr="00A84148">
        <w:rPr>
          <w:rFonts w:ascii="Times New Roman" w:hAnsi="Times New Roman" w:cs="Times New Roman"/>
          <w:sz w:val="24"/>
          <w:szCs w:val="24"/>
          <w:lang w:val="pl-PL"/>
        </w:rPr>
        <w:t xml:space="preserve">. </w:t>
      </w:r>
      <w:r>
        <w:rPr>
          <w:rFonts w:ascii="Times New Roman" w:hAnsi="Times New Roman" w:cs="Times New Roman"/>
          <w:sz w:val="24"/>
          <w:szCs w:val="24"/>
          <w:lang w:val="pl-PL"/>
        </w:rPr>
        <w:t>Uznał on jednocześnie, że istniały okolicznoś</w:t>
      </w:r>
      <w:r w:rsidRPr="00CC7C89">
        <w:rPr>
          <w:rFonts w:ascii="Times New Roman" w:hAnsi="Times New Roman" w:cs="Times New Roman"/>
          <w:sz w:val="24"/>
          <w:szCs w:val="24"/>
          <w:lang w:val="pl-PL"/>
        </w:rPr>
        <w:t>ci umożliwiające przeprowadzenie takich dociekań.</w:t>
      </w:r>
    </w:p>
    <w:p w:rsidR="00F30D6A" w:rsidRDefault="00F30D6A" w:rsidP="00313589">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Zdaniem sądu</w:t>
      </w:r>
      <w:r w:rsidRPr="001C7DC8">
        <w:rPr>
          <w:rFonts w:ascii="Times New Roman" w:hAnsi="Times New Roman" w:cs="Times New Roman"/>
          <w:sz w:val="24"/>
          <w:szCs w:val="24"/>
          <w:lang w:val="pl-PL"/>
        </w:rPr>
        <w:t xml:space="preserve"> </w:t>
      </w:r>
      <w:r>
        <w:rPr>
          <w:rFonts w:ascii="Times New Roman" w:hAnsi="Times New Roman" w:cs="Times New Roman"/>
          <w:sz w:val="24"/>
          <w:szCs w:val="24"/>
          <w:lang w:val="pl-PL"/>
        </w:rPr>
        <w:t>skarżąca spółka mogła</w:t>
      </w:r>
      <w:r w:rsidRPr="001C7DC8">
        <w:rPr>
          <w:rFonts w:ascii="Times New Roman" w:hAnsi="Times New Roman" w:cs="Times New Roman"/>
          <w:sz w:val="24"/>
          <w:szCs w:val="24"/>
          <w:lang w:val="pl-PL"/>
        </w:rPr>
        <w:t xml:space="preserve"> zwrócić się do konsorcjum w Szwajcarii, do </w:t>
      </w:r>
      <w:r>
        <w:rPr>
          <w:rFonts w:ascii="Times New Roman" w:hAnsi="Times New Roman" w:cs="Times New Roman"/>
          <w:sz w:val="24"/>
          <w:szCs w:val="24"/>
          <w:lang w:val="pl-PL"/>
        </w:rPr>
        <w:t xml:space="preserve">Pana </w:t>
      </w:r>
      <w:r w:rsidRPr="001C7DC8">
        <w:rPr>
          <w:rFonts w:ascii="Times New Roman" w:hAnsi="Times New Roman" w:cs="Times New Roman"/>
          <w:sz w:val="24"/>
          <w:szCs w:val="24"/>
          <w:lang w:val="pl-PL"/>
        </w:rPr>
        <w:t xml:space="preserve">Schrödera lub do jednego z jego współpracowników w celu dowiedzenia się, kiedy stanowisko </w:t>
      </w:r>
      <w:r>
        <w:rPr>
          <w:rFonts w:ascii="Times New Roman" w:hAnsi="Times New Roman" w:cs="Times New Roman"/>
          <w:sz w:val="24"/>
          <w:szCs w:val="24"/>
          <w:lang w:val="pl-PL"/>
        </w:rPr>
        <w:t xml:space="preserve">Pana </w:t>
      </w:r>
      <w:r w:rsidRPr="001C7DC8">
        <w:rPr>
          <w:rFonts w:ascii="Times New Roman" w:hAnsi="Times New Roman" w:cs="Times New Roman"/>
          <w:sz w:val="24"/>
          <w:szCs w:val="24"/>
          <w:lang w:val="pl-PL"/>
        </w:rPr>
        <w:t xml:space="preserve">Schrödera zostało stworzone lub przewidziane, kiedy </w:t>
      </w:r>
      <w:r>
        <w:rPr>
          <w:rFonts w:ascii="Times New Roman" w:hAnsi="Times New Roman" w:cs="Times New Roman"/>
          <w:sz w:val="24"/>
          <w:szCs w:val="24"/>
          <w:lang w:val="pl-PL"/>
        </w:rPr>
        <w:t xml:space="preserve">Pan </w:t>
      </w:r>
      <w:r w:rsidRPr="001C7DC8">
        <w:rPr>
          <w:rFonts w:ascii="Times New Roman" w:hAnsi="Times New Roman" w:cs="Times New Roman"/>
          <w:sz w:val="24"/>
          <w:szCs w:val="24"/>
          <w:lang w:val="pl-PL"/>
        </w:rPr>
        <w:t xml:space="preserve">Schröder </w:t>
      </w:r>
      <w:r>
        <w:rPr>
          <w:rFonts w:ascii="Times New Roman" w:hAnsi="Times New Roman" w:cs="Times New Roman"/>
          <w:sz w:val="24"/>
          <w:szCs w:val="24"/>
          <w:lang w:val="pl-PL"/>
        </w:rPr>
        <w:t>dowiedział się o istnieniu tego stanowiska oraz kiedy i przez kogo to stanowisko zostało mu zaproponowane. Sąd apelacyjny dodał, iż fakt, że inne media zdawały sprawę z podobnych przypuszczeń, nie może stanowić okoliczności łagodzącej dla skarżącej spółki.</w:t>
      </w:r>
      <w:r w:rsidRPr="001C7DC8">
        <w:rPr>
          <w:rFonts w:ascii="Times New Roman" w:hAnsi="Times New Roman" w:cs="Times New Roman"/>
          <w:sz w:val="24"/>
          <w:szCs w:val="24"/>
          <w:lang w:val="pl-PL"/>
        </w:rPr>
        <w:t xml:space="preserve"> Nie</w:t>
      </w:r>
      <w:r>
        <w:rPr>
          <w:rFonts w:ascii="Times New Roman" w:hAnsi="Times New Roman" w:cs="Times New Roman"/>
          <w:sz w:val="24"/>
          <w:szCs w:val="24"/>
          <w:lang w:val="pl-PL"/>
        </w:rPr>
        <w:t xml:space="preserve"> zapytały</w:t>
      </w:r>
      <w:r w:rsidRPr="001C7DC8">
        <w:rPr>
          <w:rFonts w:ascii="Times New Roman" w:hAnsi="Times New Roman" w:cs="Times New Roman"/>
          <w:sz w:val="24"/>
          <w:szCs w:val="24"/>
          <w:lang w:val="pl-PL"/>
        </w:rPr>
        <w:t xml:space="preserve"> one zresztą, podobnie jak </w:t>
      </w:r>
      <w:r>
        <w:rPr>
          <w:rFonts w:ascii="Times New Roman" w:hAnsi="Times New Roman" w:cs="Times New Roman"/>
          <w:sz w:val="24"/>
          <w:szCs w:val="24"/>
          <w:lang w:val="pl-PL"/>
        </w:rPr>
        <w:t>skarżąca spółka</w:t>
      </w:r>
      <w:r w:rsidRPr="001C7DC8">
        <w:rPr>
          <w:rFonts w:ascii="Times New Roman" w:hAnsi="Times New Roman" w:cs="Times New Roman"/>
          <w:sz w:val="24"/>
          <w:szCs w:val="24"/>
          <w:lang w:val="pl-PL"/>
        </w:rPr>
        <w:t>,</w:t>
      </w:r>
      <w:r>
        <w:rPr>
          <w:rFonts w:ascii="Times New Roman" w:hAnsi="Times New Roman" w:cs="Times New Roman"/>
          <w:sz w:val="24"/>
          <w:szCs w:val="24"/>
          <w:lang w:val="pl-PL"/>
        </w:rPr>
        <w:t xml:space="preserve"> o zdanie</w:t>
      </w:r>
      <w:r w:rsidRPr="001C7D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Pana </w:t>
      </w:r>
      <w:r w:rsidRPr="001C7DC8">
        <w:rPr>
          <w:rFonts w:ascii="Times New Roman" w:hAnsi="Times New Roman" w:cs="Times New Roman"/>
          <w:sz w:val="24"/>
          <w:szCs w:val="24"/>
          <w:lang w:val="pl-PL"/>
        </w:rPr>
        <w:t>Schröder</w:t>
      </w:r>
      <w:r>
        <w:rPr>
          <w:rFonts w:ascii="Times New Roman" w:hAnsi="Times New Roman" w:cs="Times New Roman"/>
          <w:sz w:val="24"/>
          <w:szCs w:val="24"/>
          <w:lang w:val="pl-PL"/>
        </w:rPr>
        <w:t>a</w:t>
      </w:r>
      <w:r w:rsidRPr="001C7DC8">
        <w:rPr>
          <w:rFonts w:ascii="Times New Roman" w:hAnsi="Times New Roman" w:cs="Times New Roman"/>
          <w:sz w:val="24"/>
          <w:szCs w:val="24"/>
          <w:lang w:val="pl-PL"/>
        </w:rPr>
        <w:t xml:space="preserve">. </w:t>
      </w:r>
      <w:r>
        <w:rPr>
          <w:rFonts w:ascii="Times New Roman" w:hAnsi="Times New Roman" w:cs="Times New Roman"/>
          <w:sz w:val="24"/>
          <w:szCs w:val="24"/>
          <w:lang w:val="pl-PL"/>
        </w:rPr>
        <w:t>W</w:t>
      </w:r>
      <w:r w:rsidRPr="00996895">
        <w:rPr>
          <w:rFonts w:ascii="Times New Roman" w:hAnsi="Times New Roman" w:cs="Times New Roman"/>
          <w:sz w:val="24"/>
          <w:szCs w:val="24"/>
          <w:lang w:val="pl-PL"/>
        </w:rPr>
        <w:t xml:space="preserve"> opinii sądu apelacyjnego</w:t>
      </w:r>
      <w:r>
        <w:rPr>
          <w:rFonts w:ascii="Times New Roman" w:hAnsi="Times New Roman" w:cs="Times New Roman"/>
          <w:sz w:val="24"/>
          <w:szCs w:val="24"/>
          <w:lang w:val="pl-PL"/>
        </w:rPr>
        <w:t>, niezależnie od kwestii</w:t>
      </w:r>
      <w:r w:rsidRPr="00FD379D">
        <w:rPr>
          <w:rFonts w:ascii="Times New Roman" w:hAnsi="Times New Roman" w:cs="Times New Roman"/>
          <w:sz w:val="24"/>
          <w:szCs w:val="24"/>
          <w:lang w:val="pl-PL"/>
        </w:rPr>
        <w:t xml:space="preserve">, czy </w:t>
      </w:r>
      <w:r>
        <w:rPr>
          <w:rFonts w:ascii="Times New Roman" w:hAnsi="Times New Roman" w:cs="Times New Roman"/>
          <w:sz w:val="24"/>
          <w:szCs w:val="24"/>
          <w:lang w:val="pl-PL"/>
        </w:rPr>
        <w:t>istnieje każdorazowo wymóg zwrócenia</w:t>
      </w:r>
      <w:r w:rsidRPr="00FD379D">
        <w:rPr>
          <w:rFonts w:ascii="Times New Roman" w:hAnsi="Times New Roman" w:cs="Times New Roman"/>
          <w:sz w:val="24"/>
          <w:szCs w:val="24"/>
          <w:lang w:val="pl-PL"/>
        </w:rPr>
        <w:t xml:space="preserve"> się o zdanie osoby podejrzewanej w przypadku relacjonowania podejrzeń, w celu wypełnienia wymogów skrupulatności dziennikarskiej obowiązkiem prasy jest w każdym </w:t>
      </w:r>
      <w:r>
        <w:rPr>
          <w:rFonts w:ascii="Times New Roman" w:hAnsi="Times New Roman" w:cs="Times New Roman"/>
          <w:sz w:val="24"/>
          <w:szCs w:val="24"/>
          <w:lang w:val="pl-PL"/>
        </w:rPr>
        <w:t>przypadku</w:t>
      </w:r>
      <w:r w:rsidRPr="00FD379D">
        <w:rPr>
          <w:rFonts w:ascii="Times New Roman" w:hAnsi="Times New Roman" w:cs="Times New Roman"/>
          <w:sz w:val="24"/>
          <w:szCs w:val="24"/>
          <w:lang w:val="pl-PL"/>
        </w:rPr>
        <w:t xml:space="preserve"> skontaktowanie się z osobą zainteresowaną przed opublikowaniem przypuszczeń na temat pobudek działania tej osoby, pod warunkiem, że możliwe jest skontaktowanie</w:t>
      </w:r>
      <w:r>
        <w:rPr>
          <w:rFonts w:ascii="Times New Roman" w:hAnsi="Times New Roman" w:cs="Times New Roman"/>
          <w:sz w:val="24"/>
          <w:szCs w:val="24"/>
          <w:lang w:val="pl-PL"/>
        </w:rPr>
        <w:t xml:space="preserve"> się z tą osobą.</w:t>
      </w:r>
      <w:r w:rsidRPr="00996895">
        <w:rPr>
          <w:rFonts w:ascii="Times New Roman" w:hAnsi="Times New Roman" w:cs="Times New Roman"/>
          <w:sz w:val="24"/>
          <w:szCs w:val="24"/>
          <w:lang w:val="pl-PL"/>
        </w:rPr>
        <w:t xml:space="preserve"> </w:t>
      </w:r>
      <w:r w:rsidRPr="003654E6">
        <w:rPr>
          <w:rFonts w:ascii="Times New Roman" w:hAnsi="Times New Roman" w:cs="Times New Roman"/>
          <w:sz w:val="24"/>
          <w:szCs w:val="24"/>
          <w:lang w:val="pl-PL"/>
        </w:rPr>
        <w:t xml:space="preserve">Sąd apelacyjny uznał, że obowiązek </w:t>
      </w:r>
      <w:r>
        <w:rPr>
          <w:rFonts w:ascii="Times New Roman" w:hAnsi="Times New Roman" w:cs="Times New Roman"/>
          <w:sz w:val="24"/>
          <w:szCs w:val="24"/>
          <w:lang w:val="pl-PL"/>
        </w:rPr>
        <w:t>ten był o tyle bardziej konieczny w</w:t>
      </w:r>
      <w:r w:rsidRPr="003654E6">
        <w:rPr>
          <w:rFonts w:ascii="Times New Roman" w:hAnsi="Times New Roman" w:cs="Times New Roman"/>
          <w:sz w:val="24"/>
          <w:szCs w:val="24"/>
          <w:lang w:val="pl-PL"/>
        </w:rPr>
        <w:t xml:space="preserve"> niniejszym przypadku, </w:t>
      </w:r>
      <w:r>
        <w:rPr>
          <w:rFonts w:ascii="Times New Roman" w:hAnsi="Times New Roman" w:cs="Times New Roman"/>
          <w:sz w:val="24"/>
          <w:szCs w:val="24"/>
          <w:lang w:val="pl-PL"/>
        </w:rPr>
        <w:t>że wyrażony zarzut był szczególnej wagi</w:t>
      </w:r>
      <w:r w:rsidRPr="003654E6">
        <w:rPr>
          <w:rFonts w:ascii="Times New Roman" w:hAnsi="Times New Roman" w:cs="Times New Roman"/>
          <w:sz w:val="24"/>
          <w:szCs w:val="24"/>
          <w:lang w:val="pl-PL"/>
        </w:rPr>
        <w:t xml:space="preserve">. </w:t>
      </w:r>
    </w:p>
    <w:p w:rsidR="00F30D6A" w:rsidRPr="00076664" w:rsidRDefault="00F30D6A" w:rsidP="003654E6">
      <w:pPr>
        <w:spacing w:after="0" w:line="240" w:lineRule="auto"/>
        <w:ind w:left="595" w:right="567"/>
        <w:jc w:val="both"/>
        <w:rPr>
          <w:sz w:val="24"/>
          <w:szCs w:val="24"/>
          <w:lang w:val="pl-PL"/>
        </w:rPr>
      </w:pPr>
    </w:p>
    <w:p w:rsidR="00F30D6A" w:rsidRPr="003466DF" w:rsidRDefault="00F30D6A" w:rsidP="001A2006">
      <w:pPr>
        <w:spacing w:after="0" w:line="240" w:lineRule="auto"/>
        <w:ind w:left="1025" w:right="567"/>
        <w:rPr>
          <w:rFonts w:ascii="Times New Roman" w:hAnsi="Times New Roman" w:cs="Times New Roman"/>
          <w:sz w:val="24"/>
          <w:szCs w:val="24"/>
          <w:lang w:val="pl-PL"/>
        </w:rPr>
      </w:pPr>
      <w:r w:rsidRPr="003466DF">
        <w:rPr>
          <w:rFonts w:ascii="Times New Roman" w:hAnsi="Times New Roman" w:cs="Times New Roman"/>
          <w:i/>
          <w:iCs/>
          <w:sz w:val="24"/>
          <w:szCs w:val="24"/>
          <w:lang w:val="pl-PL"/>
        </w:rPr>
        <w:t xml:space="preserve">3) </w:t>
      </w:r>
      <w:r>
        <w:rPr>
          <w:rFonts w:ascii="Times New Roman" w:hAnsi="Times New Roman" w:cs="Times New Roman"/>
          <w:i/>
          <w:iCs/>
          <w:sz w:val="24"/>
          <w:szCs w:val="24"/>
          <w:lang w:val="pl-PL"/>
        </w:rPr>
        <w:t xml:space="preserve">Postanowienie Federalnego Sądu Najwyższego </w:t>
      </w:r>
    </w:p>
    <w:p w:rsidR="00F30D6A" w:rsidRPr="003466DF" w:rsidRDefault="00F30D6A" w:rsidP="001A2006">
      <w:pPr>
        <w:spacing w:after="0" w:line="240" w:lineRule="auto"/>
        <w:ind w:right="567"/>
        <w:rPr>
          <w:sz w:val="11"/>
          <w:szCs w:val="11"/>
          <w:lang w:val="pl-PL"/>
        </w:rPr>
      </w:pPr>
    </w:p>
    <w:p w:rsidR="00F30D6A" w:rsidRPr="003466DF" w:rsidRDefault="00F30D6A" w:rsidP="001A2006">
      <w:pPr>
        <w:spacing w:after="0" w:line="240" w:lineRule="auto"/>
        <w:ind w:left="595" w:right="567" w:firstLine="285"/>
        <w:jc w:val="both"/>
        <w:rPr>
          <w:rFonts w:ascii="Times New Roman" w:hAnsi="Times New Roman" w:cs="Times New Roman"/>
          <w:sz w:val="24"/>
          <w:szCs w:val="24"/>
          <w:lang w:val="pl-PL"/>
        </w:rPr>
      </w:pPr>
      <w:r w:rsidRPr="003466DF">
        <w:rPr>
          <w:rFonts w:ascii="Times New Roman" w:hAnsi="Times New Roman" w:cs="Times New Roman"/>
          <w:sz w:val="24"/>
          <w:szCs w:val="24"/>
          <w:lang w:val="pl-PL"/>
        </w:rPr>
        <w:t xml:space="preserve">30. </w:t>
      </w:r>
      <w:r>
        <w:rPr>
          <w:rFonts w:ascii="Times New Roman" w:hAnsi="Times New Roman" w:cs="Times New Roman"/>
          <w:sz w:val="24"/>
          <w:szCs w:val="24"/>
          <w:lang w:val="pl-PL"/>
        </w:rPr>
        <w:t xml:space="preserve">Postanowieniem </w:t>
      </w:r>
      <w:r w:rsidRPr="003466DF">
        <w:rPr>
          <w:rFonts w:ascii="Times New Roman" w:hAnsi="Times New Roman" w:cs="Times New Roman"/>
          <w:sz w:val="24"/>
          <w:szCs w:val="24"/>
          <w:lang w:val="pl-PL"/>
        </w:rPr>
        <w:t xml:space="preserve">z dnia 13 stycznia 2009 roku </w:t>
      </w:r>
      <w:r>
        <w:rPr>
          <w:rFonts w:ascii="Times New Roman" w:hAnsi="Times New Roman" w:cs="Times New Roman"/>
          <w:sz w:val="24"/>
          <w:szCs w:val="24"/>
          <w:lang w:val="pl-PL"/>
        </w:rPr>
        <w:t>Federalny Sąd Najwyższy</w:t>
      </w:r>
      <w:r w:rsidRPr="003466DF">
        <w:rPr>
          <w:rFonts w:ascii="Times New Roman" w:hAnsi="Times New Roman" w:cs="Times New Roman"/>
          <w:sz w:val="24"/>
          <w:szCs w:val="24"/>
          <w:lang w:val="pl-PL"/>
        </w:rPr>
        <w:t xml:space="preserve"> odrzucił wniosek </w:t>
      </w:r>
      <w:r>
        <w:rPr>
          <w:rFonts w:ascii="Times New Roman" w:hAnsi="Times New Roman" w:cs="Times New Roman"/>
          <w:sz w:val="24"/>
          <w:szCs w:val="24"/>
          <w:lang w:val="pl-PL"/>
        </w:rPr>
        <w:t xml:space="preserve">skarżącej spółki </w:t>
      </w:r>
      <w:r w:rsidRPr="003466DF">
        <w:rPr>
          <w:rFonts w:ascii="Times New Roman" w:hAnsi="Times New Roman" w:cs="Times New Roman"/>
          <w:sz w:val="24"/>
          <w:szCs w:val="24"/>
          <w:lang w:val="pl-PL"/>
        </w:rPr>
        <w:t>o wszczęcie postępowania kasacyjnego, uza</w:t>
      </w:r>
      <w:r>
        <w:rPr>
          <w:rFonts w:ascii="Times New Roman" w:hAnsi="Times New Roman" w:cs="Times New Roman"/>
          <w:sz w:val="24"/>
          <w:szCs w:val="24"/>
          <w:lang w:val="pl-PL"/>
        </w:rPr>
        <w:t>sadniając to tym, że sprawa nie dotyczy kwestii o znaczeniu fundamentalnym ani też jej ponowne rozpatrzenie nie jest konieczne dla rozwoju prawa,</w:t>
      </w:r>
      <w:r w:rsidRPr="003466DF">
        <w:rPr>
          <w:rFonts w:ascii="Times New Roman" w:hAnsi="Times New Roman" w:cs="Times New Roman"/>
          <w:sz w:val="24"/>
          <w:szCs w:val="24"/>
          <w:lang w:val="pl-PL"/>
        </w:rPr>
        <w:t xml:space="preserve"> </w:t>
      </w:r>
      <w:r>
        <w:rPr>
          <w:rFonts w:ascii="Times New Roman" w:hAnsi="Times New Roman" w:cs="Times New Roman"/>
          <w:sz w:val="24"/>
          <w:szCs w:val="24"/>
          <w:lang w:val="pl-PL"/>
        </w:rPr>
        <w:t>ani dla zagwarantowania jednolitości orzecznictwa sądów.</w:t>
      </w:r>
    </w:p>
    <w:p w:rsidR="00F30D6A" w:rsidRPr="003466DF" w:rsidRDefault="00F30D6A" w:rsidP="001A2006">
      <w:pPr>
        <w:spacing w:after="0" w:line="240" w:lineRule="auto"/>
        <w:ind w:right="567"/>
        <w:rPr>
          <w:lang w:val="pl-PL"/>
        </w:rPr>
      </w:pPr>
    </w:p>
    <w:p w:rsidR="00F30D6A" w:rsidRPr="00652206" w:rsidRDefault="00F30D6A" w:rsidP="001A2006">
      <w:pPr>
        <w:spacing w:after="0" w:line="240" w:lineRule="auto"/>
        <w:ind w:left="1025" w:right="567"/>
        <w:rPr>
          <w:rFonts w:ascii="Times New Roman" w:hAnsi="Times New Roman" w:cs="Times New Roman"/>
          <w:sz w:val="24"/>
          <w:szCs w:val="24"/>
          <w:lang w:val="pl-PL"/>
        </w:rPr>
      </w:pPr>
      <w:r w:rsidRPr="00652206">
        <w:rPr>
          <w:rFonts w:ascii="Times New Roman" w:hAnsi="Times New Roman" w:cs="Times New Roman"/>
          <w:i/>
          <w:iCs/>
          <w:sz w:val="24"/>
          <w:szCs w:val="24"/>
          <w:lang w:val="pl-PL"/>
        </w:rPr>
        <w:t xml:space="preserve">4) </w:t>
      </w:r>
      <w:r>
        <w:rPr>
          <w:rFonts w:ascii="Times New Roman" w:hAnsi="Times New Roman" w:cs="Times New Roman"/>
          <w:i/>
          <w:iCs/>
          <w:sz w:val="24"/>
          <w:szCs w:val="24"/>
          <w:lang w:val="pl-PL"/>
        </w:rPr>
        <w:t xml:space="preserve">Postanowienie </w:t>
      </w:r>
      <w:r w:rsidRPr="00652206">
        <w:rPr>
          <w:rFonts w:ascii="Times New Roman" w:hAnsi="Times New Roman" w:cs="Times New Roman"/>
          <w:i/>
          <w:iCs/>
          <w:sz w:val="24"/>
          <w:szCs w:val="24"/>
          <w:lang w:val="pl-PL"/>
        </w:rPr>
        <w:t>Federalnego Sądu Konstytucyjnego</w:t>
      </w:r>
    </w:p>
    <w:p w:rsidR="00F30D6A" w:rsidRPr="00652206" w:rsidRDefault="00F30D6A" w:rsidP="001A2006">
      <w:pPr>
        <w:spacing w:after="0" w:line="240" w:lineRule="auto"/>
        <w:ind w:right="567"/>
        <w:rPr>
          <w:sz w:val="12"/>
          <w:szCs w:val="12"/>
          <w:lang w:val="pl-PL"/>
        </w:rPr>
      </w:pPr>
    </w:p>
    <w:p w:rsidR="00F30D6A" w:rsidRPr="00BA7E30" w:rsidRDefault="00F30D6A" w:rsidP="001A2006">
      <w:pPr>
        <w:spacing w:after="0" w:line="240" w:lineRule="auto"/>
        <w:ind w:left="595" w:right="567" w:firstLine="285"/>
        <w:jc w:val="both"/>
        <w:rPr>
          <w:rFonts w:ascii="Times New Roman" w:hAnsi="Times New Roman" w:cs="Times New Roman"/>
          <w:sz w:val="24"/>
          <w:szCs w:val="24"/>
          <w:lang w:val="pl-PL"/>
        </w:rPr>
      </w:pPr>
      <w:r w:rsidRPr="00BA7E30">
        <w:rPr>
          <w:rFonts w:ascii="Times New Roman" w:hAnsi="Times New Roman" w:cs="Times New Roman"/>
          <w:sz w:val="24"/>
          <w:szCs w:val="24"/>
          <w:lang w:val="pl-PL"/>
        </w:rPr>
        <w:t>31. Dnia 18 lutego 2010 roku, jedna z izb Federalnego Sądu Konstytucyjnego</w:t>
      </w:r>
      <w:r>
        <w:rPr>
          <w:rFonts w:ascii="Times New Roman" w:hAnsi="Times New Roman" w:cs="Times New Roman"/>
          <w:sz w:val="24"/>
          <w:szCs w:val="24"/>
          <w:lang w:val="pl-PL"/>
        </w:rPr>
        <w:t xml:space="preserve"> odmówiła przyjęcia do rozpoznania skargi konstytucyjnej złożonej prze skarżącą spółkę </w:t>
      </w:r>
      <w:r w:rsidRPr="00BA7E30">
        <w:rPr>
          <w:rFonts w:ascii="Times New Roman" w:hAnsi="Times New Roman" w:cs="Times New Roman"/>
          <w:sz w:val="24"/>
          <w:szCs w:val="24"/>
          <w:lang w:val="pl-PL"/>
        </w:rPr>
        <w:t>(</w:t>
      </w:r>
      <w:r>
        <w:rPr>
          <w:rFonts w:ascii="Times New Roman" w:hAnsi="Times New Roman" w:cs="Times New Roman"/>
          <w:sz w:val="24"/>
          <w:szCs w:val="24"/>
          <w:lang w:val="pl-PL"/>
        </w:rPr>
        <w:t>sygn.</w:t>
      </w:r>
      <w:r w:rsidRPr="00BA7E30">
        <w:rPr>
          <w:rFonts w:ascii="Times New Roman" w:hAnsi="Times New Roman" w:cs="Times New Roman"/>
          <w:sz w:val="24"/>
          <w:szCs w:val="24"/>
          <w:vertAlign w:val="superscript"/>
          <w:lang w:val="pl-PL"/>
        </w:rPr>
        <w:t xml:space="preserve"> </w:t>
      </w:r>
      <w:r w:rsidRPr="00BA7E30">
        <w:rPr>
          <w:rFonts w:ascii="Times New Roman" w:hAnsi="Times New Roman" w:cs="Times New Roman"/>
          <w:sz w:val="24"/>
          <w:szCs w:val="24"/>
          <w:lang w:val="pl-PL"/>
        </w:rPr>
        <w:t>1 BvR 368/09).</w:t>
      </w:r>
      <w:r>
        <w:rPr>
          <w:rFonts w:ascii="Times New Roman" w:hAnsi="Times New Roman" w:cs="Times New Roman"/>
          <w:sz w:val="24"/>
          <w:szCs w:val="24"/>
          <w:lang w:val="pl-PL"/>
        </w:rPr>
        <w:t xml:space="preserve"> Sąd ten nie uzasadnił swojego postanowienia. </w:t>
      </w:r>
    </w:p>
    <w:p w:rsidR="00F30D6A" w:rsidRPr="00BA7E30" w:rsidRDefault="00F30D6A" w:rsidP="001A2006">
      <w:pPr>
        <w:spacing w:after="0" w:line="240" w:lineRule="auto"/>
        <w:ind w:right="567"/>
        <w:rPr>
          <w:sz w:val="24"/>
          <w:szCs w:val="24"/>
          <w:vertAlign w:val="superscript"/>
          <w:lang w:val="pl-PL"/>
        </w:rPr>
      </w:pPr>
    </w:p>
    <w:p w:rsidR="00F30D6A" w:rsidRPr="00BA7E30" w:rsidRDefault="00F30D6A" w:rsidP="001A2006">
      <w:pPr>
        <w:spacing w:after="0" w:line="240" w:lineRule="auto"/>
        <w:ind w:right="567"/>
        <w:rPr>
          <w:sz w:val="20"/>
          <w:szCs w:val="20"/>
          <w:lang w:val="pl-PL"/>
        </w:rPr>
      </w:pPr>
    </w:p>
    <w:p w:rsidR="00F30D6A" w:rsidRPr="00B55D33" w:rsidRDefault="00F30D6A" w:rsidP="001A2006">
      <w:pPr>
        <w:spacing w:after="0" w:line="240" w:lineRule="auto"/>
        <w:ind w:left="595" w:right="567"/>
        <w:jc w:val="both"/>
        <w:rPr>
          <w:rFonts w:ascii="Times New Roman" w:hAnsi="Times New Roman" w:cs="Times New Roman"/>
          <w:sz w:val="24"/>
          <w:szCs w:val="24"/>
          <w:lang w:val="pl-PL"/>
        </w:rPr>
      </w:pPr>
      <w:r w:rsidRPr="00B55D33">
        <w:rPr>
          <w:rFonts w:ascii="Times New Roman" w:hAnsi="Times New Roman" w:cs="Times New Roman"/>
          <w:sz w:val="24"/>
          <w:szCs w:val="24"/>
          <w:lang w:val="pl-PL"/>
        </w:rPr>
        <w:t xml:space="preserve">II. </w:t>
      </w:r>
      <w:r>
        <w:rPr>
          <w:rFonts w:ascii="Times New Roman" w:hAnsi="Times New Roman" w:cs="Times New Roman"/>
          <w:sz w:val="24"/>
          <w:szCs w:val="24"/>
          <w:lang w:val="pl-PL"/>
        </w:rPr>
        <w:t xml:space="preserve">WŁAŚCIWE </w:t>
      </w:r>
      <w:r w:rsidRPr="00B55D33">
        <w:rPr>
          <w:rFonts w:ascii="Times New Roman" w:hAnsi="Times New Roman" w:cs="Times New Roman"/>
          <w:sz w:val="24"/>
          <w:szCs w:val="24"/>
          <w:lang w:val="pl-PL"/>
        </w:rPr>
        <w:t>PRAWO I PRAKTYKA</w:t>
      </w:r>
      <w:r>
        <w:rPr>
          <w:rFonts w:ascii="Times New Roman" w:hAnsi="Times New Roman" w:cs="Times New Roman"/>
          <w:sz w:val="24"/>
          <w:szCs w:val="24"/>
          <w:lang w:val="pl-PL"/>
        </w:rPr>
        <w:t xml:space="preserve"> KRAJOWA</w:t>
      </w:r>
    </w:p>
    <w:p w:rsidR="00F30D6A" w:rsidRPr="00B55D33" w:rsidRDefault="00F30D6A" w:rsidP="001A2006">
      <w:pPr>
        <w:spacing w:after="0" w:line="240" w:lineRule="auto"/>
        <w:ind w:right="567"/>
        <w:rPr>
          <w:lang w:val="pl-PL"/>
        </w:rPr>
      </w:pPr>
    </w:p>
    <w:p w:rsidR="00F30D6A" w:rsidRPr="00B55D33" w:rsidRDefault="00F30D6A" w:rsidP="001A2006">
      <w:pPr>
        <w:spacing w:after="0" w:line="240" w:lineRule="auto"/>
        <w:ind w:left="595" w:right="567" w:firstLine="285"/>
        <w:jc w:val="both"/>
        <w:rPr>
          <w:rFonts w:ascii="Times New Roman" w:hAnsi="Times New Roman" w:cs="Times New Roman"/>
          <w:sz w:val="24"/>
          <w:szCs w:val="24"/>
          <w:lang w:val="pl-PL"/>
        </w:rPr>
      </w:pPr>
      <w:r w:rsidRPr="00B55D33">
        <w:rPr>
          <w:rFonts w:ascii="Times New Roman" w:hAnsi="Times New Roman" w:cs="Times New Roman"/>
          <w:sz w:val="24"/>
          <w:szCs w:val="24"/>
          <w:lang w:val="pl-PL"/>
        </w:rPr>
        <w:t>32. Artykuł 823 § 1 kodeksu cywilnego (</w:t>
      </w:r>
      <w:r w:rsidRPr="00B55D33">
        <w:rPr>
          <w:rFonts w:ascii="Times New Roman" w:hAnsi="Times New Roman" w:cs="Times New Roman"/>
          <w:i/>
          <w:iCs/>
          <w:sz w:val="24"/>
          <w:szCs w:val="24"/>
          <w:lang w:val="pl-PL"/>
        </w:rPr>
        <w:t>Bürgerliches Gesetzbuch</w:t>
      </w:r>
      <w:r w:rsidRPr="00B55D33">
        <w:rPr>
          <w:rFonts w:ascii="Times New Roman" w:hAnsi="Times New Roman" w:cs="Times New Roman"/>
          <w:sz w:val="24"/>
          <w:szCs w:val="24"/>
          <w:lang w:val="pl-PL"/>
        </w:rPr>
        <w:t>)</w:t>
      </w:r>
      <w:r>
        <w:rPr>
          <w:rFonts w:ascii="Times New Roman" w:hAnsi="Times New Roman" w:cs="Times New Roman"/>
          <w:sz w:val="24"/>
          <w:szCs w:val="24"/>
          <w:lang w:val="pl-PL"/>
        </w:rPr>
        <w:t xml:space="preserve"> stanowi</w:t>
      </w:r>
      <w:r w:rsidRPr="00B55D33">
        <w:rPr>
          <w:rFonts w:ascii="Times New Roman" w:hAnsi="Times New Roman" w:cs="Times New Roman"/>
          <w:sz w:val="24"/>
          <w:szCs w:val="24"/>
          <w:lang w:val="pl-PL"/>
        </w:rPr>
        <w:t xml:space="preserve">, że kto celowo lub poprzez zaniedbanie, </w:t>
      </w:r>
      <w:r>
        <w:rPr>
          <w:rFonts w:ascii="Times New Roman" w:hAnsi="Times New Roman" w:cs="Times New Roman"/>
          <w:sz w:val="24"/>
          <w:szCs w:val="24"/>
          <w:lang w:val="pl-PL"/>
        </w:rPr>
        <w:t>bezprawnie</w:t>
      </w:r>
      <w:r w:rsidRPr="00B55D33">
        <w:rPr>
          <w:rFonts w:ascii="Times New Roman" w:hAnsi="Times New Roman" w:cs="Times New Roman"/>
          <w:sz w:val="24"/>
          <w:szCs w:val="24"/>
          <w:lang w:val="pl-PL"/>
        </w:rPr>
        <w:t xml:space="preserve"> </w:t>
      </w:r>
      <w:r>
        <w:rPr>
          <w:rFonts w:ascii="Times New Roman" w:hAnsi="Times New Roman" w:cs="Times New Roman"/>
          <w:sz w:val="24"/>
          <w:szCs w:val="24"/>
          <w:lang w:val="pl-PL"/>
        </w:rPr>
        <w:t>powoduje</w:t>
      </w:r>
      <w:r w:rsidRPr="00B55D33">
        <w:rPr>
          <w:rFonts w:ascii="Times New Roman" w:hAnsi="Times New Roman" w:cs="Times New Roman"/>
          <w:sz w:val="24"/>
          <w:szCs w:val="24"/>
          <w:lang w:val="pl-PL"/>
        </w:rPr>
        <w:t xml:space="preserve"> zagrożenie d</w:t>
      </w:r>
      <w:r>
        <w:rPr>
          <w:rFonts w:ascii="Times New Roman" w:hAnsi="Times New Roman" w:cs="Times New Roman"/>
          <w:sz w:val="24"/>
          <w:szCs w:val="24"/>
          <w:lang w:val="pl-PL"/>
        </w:rPr>
        <w:t>la życia, nietykalności cielesnej, zdrowia, wolności, własności lub</w:t>
      </w:r>
      <w:r w:rsidRPr="00B55D33">
        <w:rPr>
          <w:rFonts w:ascii="Times New Roman" w:hAnsi="Times New Roman" w:cs="Times New Roman"/>
          <w:sz w:val="24"/>
          <w:szCs w:val="24"/>
          <w:lang w:val="pl-PL"/>
        </w:rPr>
        <w:t xml:space="preserve"> innego </w:t>
      </w:r>
      <w:r>
        <w:rPr>
          <w:rFonts w:ascii="Times New Roman" w:hAnsi="Times New Roman" w:cs="Times New Roman"/>
          <w:sz w:val="24"/>
          <w:szCs w:val="24"/>
          <w:lang w:val="pl-PL"/>
        </w:rPr>
        <w:t xml:space="preserve">podobnego </w:t>
      </w:r>
      <w:r w:rsidRPr="00B55D33">
        <w:rPr>
          <w:rFonts w:ascii="Times New Roman" w:hAnsi="Times New Roman" w:cs="Times New Roman"/>
          <w:sz w:val="24"/>
          <w:szCs w:val="24"/>
          <w:lang w:val="pl-PL"/>
        </w:rPr>
        <w:t>prawa</w:t>
      </w:r>
      <w:r>
        <w:rPr>
          <w:rFonts w:ascii="Times New Roman" w:hAnsi="Times New Roman" w:cs="Times New Roman"/>
          <w:sz w:val="24"/>
          <w:szCs w:val="24"/>
          <w:lang w:val="pl-PL"/>
        </w:rPr>
        <w:t xml:space="preserve"> drugiego człowieka</w:t>
      </w:r>
      <w:r w:rsidRPr="00B55D33">
        <w:rPr>
          <w:rFonts w:ascii="Times New Roman" w:hAnsi="Times New Roman" w:cs="Times New Roman"/>
          <w:sz w:val="24"/>
          <w:szCs w:val="24"/>
          <w:lang w:val="pl-PL"/>
        </w:rPr>
        <w:t xml:space="preserve">, </w:t>
      </w:r>
      <w:r>
        <w:rPr>
          <w:rFonts w:ascii="Times New Roman" w:hAnsi="Times New Roman" w:cs="Times New Roman"/>
          <w:sz w:val="24"/>
          <w:szCs w:val="24"/>
          <w:lang w:val="pl-PL"/>
        </w:rPr>
        <w:t>jest zobowiązany do usunięcia negatywnych skutków swojej działalności.</w:t>
      </w:r>
    </w:p>
    <w:p w:rsidR="00F30D6A" w:rsidRDefault="00F30D6A" w:rsidP="001F5545">
      <w:pPr>
        <w:spacing w:after="0" w:line="240" w:lineRule="auto"/>
        <w:ind w:left="595" w:right="567" w:firstLine="285"/>
        <w:jc w:val="both"/>
        <w:rPr>
          <w:rFonts w:ascii="Times New Roman" w:hAnsi="Times New Roman" w:cs="Times New Roman"/>
          <w:sz w:val="24"/>
          <w:szCs w:val="24"/>
          <w:lang w:val="pl-PL"/>
        </w:rPr>
      </w:pPr>
      <w:r w:rsidRPr="001F5545">
        <w:rPr>
          <w:rFonts w:ascii="Times New Roman" w:hAnsi="Times New Roman" w:cs="Times New Roman"/>
          <w:sz w:val="24"/>
          <w:szCs w:val="24"/>
          <w:lang w:val="pl-PL"/>
        </w:rPr>
        <w:t xml:space="preserve">33. Zgodnie z artykułem 1004 § 1, </w:t>
      </w:r>
      <w:r>
        <w:rPr>
          <w:rFonts w:ascii="Times New Roman" w:hAnsi="Times New Roman" w:cs="Times New Roman"/>
          <w:sz w:val="24"/>
          <w:szCs w:val="24"/>
          <w:lang w:val="pl-PL"/>
        </w:rPr>
        <w:t xml:space="preserve">w razie ingerencji </w:t>
      </w:r>
      <w:r w:rsidRPr="003E05E9">
        <w:rPr>
          <w:rFonts w:ascii="Times New Roman" w:hAnsi="Times New Roman" w:cs="Times New Roman"/>
          <w:sz w:val="24"/>
          <w:szCs w:val="24"/>
          <w:lang w:val="pl-PL"/>
        </w:rPr>
        <w:t>we własność</w:t>
      </w:r>
      <w:r>
        <w:rPr>
          <w:rFonts w:ascii="Times New Roman" w:hAnsi="Times New Roman" w:cs="Times New Roman"/>
          <w:sz w:val="24"/>
          <w:szCs w:val="24"/>
          <w:lang w:val="pl-PL"/>
        </w:rPr>
        <w:t xml:space="preserve"> dokonanej </w:t>
      </w:r>
      <w:r w:rsidRPr="001F5545">
        <w:rPr>
          <w:rFonts w:ascii="Times New Roman" w:hAnsi="Times New Roman" w:cs="Times New Roman"/>
          <w:sz w:val="24"/>
          <w:szCs w:val="24"/>
          <w:lang w:val="pl-PL"/>
        </w:rPr>
        <w:t xml:space="preserve">w inny sposób niż </w:t>
      </w:r>
      <w:r>
        <w:rPr>
          <w:rFonts w:ascii="Times New Roman" w:hAnsi="Times New Roman" w:cs="Times New Roman"/>
          <w:sz w:val="24"/>
          <w:szCs w:val="24"/>
          <w:lang w:val="pl-PL"/>
        </w:rPr>
        <w:t xml:space="preserve">poprzez  jej przywłaszczenie </w:t>
      </w:r>
      <w:r w:rsidRPr="001F5545">
        <w:rPr>
          <w:rFonts w:ascii="Times New Roman" w:hAnsi="Times New Roman" w:cs="Times New Roman"/>
          <w:sz w:val="24"/>
          <w:szCs w:val="24"/>
          <w:lang w:val="pl-PL"/>
        </w:rPr>
        <w:t>lub nielegalne przetrzymanie, właściciel może wymagać od sprawcy czynu jego zaprzestania</w:t>
      </w:r>
      <w:r>
        <w:rPr>
          <w:rFonts w:ascii="Times New Roman" w:hAnsi="Times New Roman" w:cs="Times New Roman"/>
          <w:sz w:val="24"/>
          <w:szCs w:val="24"/>
          <w:lang w:val="pl-PL"/>
        </w:rPr>
        <w:t>. Jeśli istnieje obawa ponownej ingerencji</w:t>
      </w:r>
      <w:r w:rsidRPr="001F5545">
        <w:rPr>
          <w:rFonts w:ascii="Times New Roman" w:hAnsi="Times New Roman" w:cs="Times New Roman"/>
          <w:sz w:val="24"/>
          <w:szCs w:val="24"/>
          <w:lang w:val="pl-PL"/>
        </w:rPr>
        <w:t xml:space="preserve">, właściciel może podjąć </w:t>
      </w:r>
      <w:r>
        <w:rPr>
          <w:rFonts w:ascii="Times New Roman" w:hAnsi="Times New Roman" w:cs="Times New Roman"/>
          <w:sz w:val="24"/>
          <w:szCs w:val="24"/>
          <w:lang w:val="pl-PL"/>
        </w:rPr>
        <w:t>działania w celu otrzymania zakazu prewencyjnego</w:t>
      </w:r>
      <w:r w:rsidRPr="001F5545">
        <w:rPr>
          <w:rFonts w:ascii="Times New Roman" w:hAnsi="Times New Roman" w:cs="Times New Roman"/>
          <w:sz w:val="24"/>
          <w:szCs w:val="24"/>
          <w:lang w:val="pl-PL"/>
        </w:rPr>
        <w:t>.</w:t>
      </w:r>
    </w:p>
    <w:p w:rsidR="00F30D6A" w:rsidRPr="00AE343D" w:rsidRDefault="00F30D6A" w:rsidP="001A2006">
      <w:pPr>
        <w:spacing w:after="0" w:line="240" w:lineRule="auto"/>
        <w:ind w:left="595" w:right="567" w:firstLine="285"/>
        <w:jc w:val="both"/>
        <w:rPr>
          <w:rFonts w:ascii="Times New Roman" w:hAnsi="Times New Roman" w:cs="Times New Roman"/>
          <w:sz w:val="24"/>
          <w:szCs w:val="24"/>
          <w:lang w:val="pl-PL"/>
        </w:rPr>
      </w:pPr>
      <w:r w:rsidRPr="00AE343D">
        <w:rPr>
          <w:rFonts w:ascii="Times New Roman" w:hAnsi="Times New Roman" w:cs="Times New Roman"/>
          <w:sz w:val="24"/>
          <w:szCs w:val="24"/>
          <w:lang w:val="pl-PL"/>
        </w:rPr>
        <w:t>34. W wyroku z dnia 25 maja 1954 roku (</w:t>
      </w:r>
      <w:r>
        <w:rPr>
          <w:rFonts w:ascii="Times New Roman" w:hAnsi="Times New Roman" w:cs="Times New Roman"/>
          <w:sz w:val="24"/>
          <w:szCs w:val="24"/>
          <w:lang w:val="pl-PL"/>
        </w:rPr>
        <w:t xml:space="preserve">sygn. </w:t>
      </w:r>
      <w:r w:rsidRPr="00AE343D">
        <w:rPr>
          <w:rFonts w:ascii="Times New Roman" w:hAnsi="Times New Roman" w:cs="Times New Roman"/>
          <w:sz w:val="24"/>
          <w:szCs w:val="24"/>
          <w:lang w:val="pl-PL"/>
        </w:rPr>
        <w:t xml:space="preserve">I ZR 311/53), Federalny Sąd </w:t>
      </w:r>
      <w:r>
        <w:rPr>
          <w:rFonts w:ascii="Times New Roman" w:hAnsi="Times New Roman" w:cs="Times New Roman"/>
          <w:sz w:val="24"/>
          <w:szCs w:val="24"/>
          <w:lang w:val="pl-PL"/>
        </w:rPr>
        <w:t>Najwyższy</w:t>
      </w:r>
      <w:r w:rsidRPr="00AE343D">
        <w:rPr>
          <w:rFonts w:ascii="Times New Roman" w:hAnsi="Times New Roman" w:cs="Times New Roman"/>
          <w:sz w:val="24"/>
          <w:szCs w:val="24"/>
          <w:lang w:val="pl-PL"/>
        </w:rPr>
        <w:t xml:space="preserve"> uznał powsz</w:t>
      </w:r>
      <w:r>
        <w:rPr>
          <w:rFonts w:ascii="Times New Roman" w:hAnsi="Times New Roman" w:cs="Times New Roman"/>
          <w:sz w:val="24"/>
          <w:szCs w:val="24"/>
          <w:lang w:val="pl-PL"/>
        </w:rPr>
        <w:t>echne prawo do ochrony dóbr osobistych w ś</w:t>
      </w:r>
      <w:r w:rsidRPr="00AE343D">
        <w:rPr>
          <w:rFonts w:ascii="Times New Roman" w:hAnsi="Times New Roman" w:cs="Times New Roman"/>
          <w:sz w:val="24"/>
          <w:szCs w:val="24"/>
          <w:lang w:val="pl-PL"/>
        </w:rPr>
        <w:t xml:space="preserve">wietle artykułów 1 § 1 </w:t>
      </w:r>
      <w:r>
        <w:rPr>
          <w:rFonts w:ascii="Times New Roman" w:hAnsi="Times New Roman" w:cs="Times New Roman"/>
          <w:sz w:val="24"/>
          <w:szCs w:val="24"/>
          <w:lang w:val="pl-PL"/>
        </w:rPr>
        <w:t>(godność</w:t>
      </w:r>
      <w:r w:rsidRPr="00AE343D">
        <w:rPr>
          <w:rFonts w:ascii="Times New Roman" w:hAnsi="Times New Roman" w:cs="Times New Roman"/>
          <w:sz w:val="24"/>
          <w:szCs w:val="24"/>
          <w:lang w:val="pl-PL"/>
        </w:rPr>
        <w:t xml:space="preserve"> człowieka) oraz 2 § 1 (</w:t>
      </w:r>
      <w:r>
        <w:rPr>
          <w:rFonts w:ascii="Times New Roman" w:hAnsi="Times New Roman" w:cs="Times New Roman"/>
          <w:sz w:val="24"/>
          <w:szCs w:val="24"/>
          <w:lang w:val="pl-PL"/>
        </w:rPr>
        <w:t xml:space="preserve">prawo do swobodnego rozwoju </w:t>
      </w:r>
      <w:r w:rsidRPr="003E05E9">
        <w:rPr>
          <w:rFonts w:ascii="Times New Roman" w:hAnsi="Times New Roman" w:cs="Times New Roman"/>
          <w:sz w:val="24"/>
          <w:szCs w:val="24"/>
          <w:lang w:val="pl-PL"/>
        </w:rPr>
        <w:t>osobowości) Ustawy</w:t>
      </w:r>
      <w:r>
        <w:rPr>
          <w:rFonts w:ascii="Times New Roman" w:hAnsi="Times New Roman" w:cs="Times New Roman"/>
          <w:sz w:val="24"/>
          <w:szCs w:val="24"/>
          <w:lang w:val="pl-PL"/>
        </w:rPr>
        <w:t xml:space="preserve"> Zasadniczej.</w:t>
      </w:r>
    </w:p>
    <w:p w:rsidR="00F30D6A" w:rsidRPr="00AE343D" w:rsidRDefault="00F30D6A" w:rsidP="001A2006">
      <w:pPr>
        <w:spacing w:after="0" w:line="240" w:lineRule="auto"/>
        <w:ind w:right="567"/>
        <w:rPr>
          <w:sz w:val="11"/>
          <w:szCs w:val="11"/>
          <w:lang w:val="pl-PL"/>
        </w:rPr>
      </w:pPr>
    </w:p>
    <w:p w:rsidR="00F30D6A" w:rsidRPr="00AE343D" w:rsidRDefault="00F30D6A" w:rsidP="001A2006">
      <w:pPr>
        <w:spacing w:after="0" w:line="240" w:lineRule="auto"/>
        <w:ind w:right="567"/>
        <w:rPr>
          <w:sz w:val="20"/>
          <w:szCs w:val="20"/>
          <w:lang w:val="pl-PL"/>
        </w:rPr>
      </w:pPr>
    </w:p>
    <w:p w:rsidR="00F30D6A" w:rsidRDefault="00F30D6A" w:rsidP="001A2006">
      <w:pPr>
        <w:spacing w:after="0" w:line="240" w:lineRule="auto"/>
        <w:ind w:right="567"/>
        <w:rPr>
          <w:sz w:val="20"/>
          <w:szCs w:val="20"/>
          <w:lang w:val="pl-PL"/>
        </w:rPr>
      </w:pPr>
    </w:p>
    <w:p w:rsidR="00F30D6A" w:rsidRPr="00AE343D" w:rsidRDefault="00F30D6A" w:rsidP="001A2006">
      <w:pPr>
        <w:spacing w:after="0" w:line="240" w:lineRule="auto"/>
        <w:ind w:right="567"/>
        <w:rPr>
          <w:sz w:val="20"/>
          <w:szCs w:val="20"/>
          <w:lang w:val="pl-PL"/>
        </w:rPr>
      </w:pPr>
    </w:p>
    <w:p w:rsidR="00F30D6A" w:rsidRPr="00EB176A" w:rsidRDefault="00F30D6A" w:rsidP="001A2006">
      <w:pPr>
        <w:spacing w:after="0" w:line="240" w:lineRule="auto"/>
        <w:ind w:left="595" w:right="567"/>
        <w:rPr>
          <w:rFonts w:ascii="Times New Roman" w:hAnsi="Times New Roman" w:cs="Times New Roman"/>
          <w:sz w:val="28"/>
          <w:szCs w:val="28"/>
          <w:lang w:val="fr-FR"/>
        </w:rPr>
      </w:pPr>
      <w:r>
        <w:rPr>
          <w:rFonts w:ascii="Times New Roman" w:hAnsi="Times New Roman" w:cs="Times New Roman"/>
          <w:sz w:val="28"/>
          <w:szCs w:val="28"/>
          <w:lang w:val="fr-FR"/>
        </w:rPr>
        <w:t>PRAWO</w:t>
      </w:r>
    </w:p>
    <w:p w:rsidR="00F30D6A" w:rsidRPr="00EB176A" w:rsidRDefault="00F30D6A" w:rsidP="001A2006">
      <w:pPr>
        <w:spacing w:after="0" w:line="240" w:lineRule="auto"/>
        <w:ind w:right="567"/>
        <w:rPr>
          <w:sz w:val="24"/>
          <w:szCs w:val="24"/>
          <w:vertAlign w:val="superscript"/>
          <w:lang w:val="fr-FR"/>
        </w:rPr>
      </w:pPr>
    </w:p>
    <w:p w:rsidR="00F30D6A" w:rsidRPr="00EB176A" w:rsidRDefault="00F30D6A" w:rsidP="001A2006">
      <w:pPr>
        <w:spacing w:after="0" w:line="240" w:lineRule="auto"/>
        <w:ind w:right="567"/>
        <w:rPr>
          <w:sz w:val="20"/>
          <w:szCs w:val="20"/>
          <w:lang w:val="fr-FR"/>
        </w:rPr>
      </w:pPr>
    </w:p>
    <w:p w:rsidR="00F30D6A" w:rsidRPr="00024D22" w:rsidRDefault="00F30D6A" w:rsidP="00024D22">
      <w:pPr>
        <w:pStyle w:val="ListParagraph"/>
        <w:numPr>
          <w:ilvl w:val="0"/>
          <w:numId w:val="1"/>
        </w:numPr>
        <w:spacing w:after="0" w:line="240" w:lineRule="auto"/>
        <w:ind w:right="567"/>
        <w:rPr>
          <w:rFonts w:ascii="Times New Roman" w:hAnsi="Times New Roman" w:cs="Times New Roman"/>
          <w:sz w:val="24"/>
          <w:szCs w:val="24"/>
          <w:lang w:val="pl-PL"/>
        </w:rPr>
      </w:pPr>
      <w:r>
        <w:rPr>
          <w:rFonts w:ascii="Times New Roman" w:hAnsi="Times New Roman" w:cs="Times New Roman"/>
          <w:sz w:val="24"/>
          <w:szCs w:val="24"/>
          <w:lang w:val="pl-PL"/>
        </w:rPr>
        <w:t>ZARZUT</w:t>
      </w:r>
      <w:r w:rsidRPr="00024D22">
        <w:rPr>
          <w:rFonts w:ascii="Times New Roman" w:hAnsi="Times New Roman" w:cs="Times New Roman"/>
          <w:sz w:val="24"/>
          <w:szCs w:val="24"/>
          <w:lang w:val="pl-PL"/>
        </w:rPr>
        <w:t xml:space="preserve"> </w:t>
      </w:r>
      <w:r>
        <w:rPr>
          <w:rFonts w:ascii="Times New Roman" w:hAnsi="Times New Roman" w:cs="Times New Roman"/>
          <w:sz w:val="24"/>
          <w:szCs w:val="24"/>
          <w:lang w:val="pl-PL"/>
        </w:rPr>
        <w:t>NARUSZENIA</w:t>
      </w:r>
      <w:r w:rsidRPr="00024D22">
        <w:rPr>
          <w:rFonts w:ascii="Times New Roman" w:hAnsi="Times New Roman" w:cs="Times New Roman"/>
          <w:sz w:val="24"/>
          <w:szCs w:val="24"/>
          <w:lang w:val="pl-PL"/>
        </w:rPr>
        <w:t xml:space="preserve"> ARTYKUŁU 10 KONWENCJI</w:t>
      </w:r>
    </w:p>
    <w:p w:rsidR="00F30D6A" w:rsidRPr="00024D22" w:rsidRDefault="00F30D6A" w:rsidP="00D00B0B">
      <w:pPr>
        <w:pStyle w:val="ListParagraph"/>
        <w:spacing w:after="0" w:line="240" w:lineRule="auto"/>
        <w:ind w:left="1315" w:right="567"/>
        <w:rPr>
          <w:lang w:val="pl-PL"/>
        </w:rPr>
      </w:pPr>
    </w:p>
    <w:p w:rsidR="00F30D6A" w:rsidRPr="00024D22" w:rsidRDefault="00F30D6A" w:rsidP="001A2006">
      <w:pPr>
        <w:spacing w:after="0" w:line="240" w:lineRule="auto"/>
        <w:ind w:left="595" w:right="567" w:firstLine="285"/>
        <w:jc w:val="both"/>
        <w:rPr>
          <w:rFonts w:ascii="Times New Roman" w:hAnsi="Times New Roman" w:cs="Times New Roman"/>
          <w:sz w:val="24"/>
          <w:szCs w:val="24"/>
          <w:lang w:val="pl-PL"/>
        </w:rPr>
      </w:pPr>
      <w:r w:rsidRPr="00024D22">
        <w:rPr>
          <w:rFonts w:ascii="Times New Roman" w:hAnsi="Times New Roman" w:cs="Times New Roman"/>
          <w:sz w:val="24"/>
          <w:szCs w:val="24"/>
          <w:lang w:val="pl-PL"/>
        </w:rPr>
        <w:t xml:space="preserve">35. </w:t>
      </w:r>
      <w:r>
        <w:rPr>
          <w:rFonts w:ascii="Times New Roman" w:hAnsi="Times New Roman" w:cs="Times New Roman"/>
          <w:sz w:val="24"/>
          <w:szCs w:val="24"/>
          <w:lang w:val="pl-PL"/>
        </w:rPr>
        <w:t>Skarżąca spółka zarzuca</w:t>
      </w:r>
      <w:r w:rsidRPr="00024D22">
        <w:rPr>
          <w:rFonts w:ascii="Times New Roman" w:hAnsi="Times New Roman" w:cs="Times New Roman"/>
          <w:sz w:val="24"/>
          <w:szCs w:val="24"/>
          <w:lang w:val="pl-PL"/>
        </w:rPr>
        <w:t xml:space="preserve"> </w:t>
      </w:r>
      <w:r>
        <w:rPr>
          <w:rFonts w:ascii="Times New Roman" w:hAnsi="Times New Roman" w:cs="Times New Roman"/>
          <w:sz w:val="24"/>
          <w:szCs w:val="24"/>
          <w:lang w:val="pl-PL"/>
        </w:rPr>
        <w:t>naruszenie prawa do wolnoś</w:t>
      </w:r>
      <w:r w:rsidRPr="00024D22">
        <w:rPr>
          <w:rFonts w:ascii="Times New Roman" w:hAnsi="Times New Roman" w:cs="Times New Roman"/>
          <w:sz w:val="24"/>
          <w:szCs w:val="24"/>
          <w:lang w:val="pl-PL"/>
        </w:rPr>
        <w:t xml:space="preserve">ci </w:t>
      </w:r>
      <w:r>
        <w:rPr>
          <w:rFonts w:ascii="Times New Roman" w:hAnsi="Times New Roman" w:cs="Times New Roman"/>
          <w:sz w:val="24"/>
          <w:szCs w:val="24"/>
          <w:lang w:val="pl-PL"/>
        </w:rPr>
        <w:t>wyrażania opinii, przewidzianego artykuł</w:t>
      </w:r>
      <w:r w:rsidRPr="00024D22">
        <w:rPr>
          <w:rFonts w:ascii="Times New Roman" w:hAnsi="Times New Roman" w:cs="Times New Roman"/>
          <w:sz w:val="24"/>
          <w:szCs w:val="24"/>
          <w:lang w:val="pl-PL"/>
        </w:rPr>
        <w:t>e</w:t>
      </w:r>
      <w:r>
        <w:rPr>
          <w:rFonts w:ascii="Times New Roman" w:hAnsi="Times New Roman" w:cs="Times New Roman"/>
          <w:sz w:val="24"/>
          <w:szCs w:val="24"/>
          <w:lang w:val="pl-PL"/>
        </w:rPr>
        <w:t>m</w:t>
      </w:r>
      <w:r w:rsidRPr="00024D22">
        <w:rPr>
          <w:rFonts w:ascii="Times New Roman" w:hAnsi="Times New Roman" w:cs="Times New Roman"/>
          <w:sz w:val="24"/>
          <w:szCs w:val="24"/>
          <w:lang w:val="pl-PL"/>
        </w:rPr>
        <w:t xml:space="preserve"> 10 Konwencji</w:t>
      </w:r>
      <w:r>
        <w:rPr>
          <w:rFonts w:ascii="Times New Roman" w:hAnsi="Times New Roman" w:cs="Times New Roman"/>
          <w:sz w:val="24"/>
          <w:szCs w:val="24"/>
          <w:lang w:val="pl-PL"/>
        </w:rPr>
        <w:t>, który we właściwej części stanowi, co następuje:</w:t>
      </w:r>
    </w:p>
    <w:p w:rsidR="00F30D6A" w:rsidRPr="00024D22" w:rsidRDefault="00F30D6A" w:rsidP="001A2006">
      <w:pPr>
        <w:spacing w:after="0" w:line="240" w:lineRule="auto"/>
        <w:ind w:right="567"/>
        <w:rPr>
          <w:sz w:val="11"/>
          <w:szCs w:val="11"/>
          <w:lang w:val="pl-PL"/>
        </w:rPr>
      </w:pPr>
    </w:p>
    <w:p w:rsidR="00F30D6A" w:rsidRPr="00C83A40" w:rsidRDefault="00F30D6A" w:rsidP="001A2006">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w:t>
      </w:r>
      <w:r w:rsidRPr="00C83A40">
        <w:rPr>
          <w:rFonts w:ascii="Times New Roman" w:hAnsi="Times New Roman" w:cs="Times New Roman"/>
          <w:sz w:val="20"/>
          <w:szCs w:val="20"/>
          <w:lang w:val="pl-PL"/>
        </w:rPr>
        <w:t>1. Każdy ma prawo do wolności wyrażania opinii. Prawo to obejmuje wolność posiadania poglądów oraz otrzymywania i przekazywania informacji i idei bez ingerencji władz publicznych i be</w:t>
      </w:r>
      <w:r>
        <w:rPr>
          <w:rFonts w:ascii="Times New Roman" w:hAnsi="Times New Roman" w:cs="Times New Roman"/>
          <w:sz w:val="20"/>
          <w:szCs w:val="20"/>
          <w:lang w:val="pl-PL"/>
        </w:rPr>
        <w:t xml:space="preserve">z względu na granice państwowe </w:t>
      </w:r>
      <w:r w:rsidRPr="00C83A40">
        <w:rPr>
          <w:rFonts w:ascii="Times New Roman" w:hAnsi="Times New Roman" w:cs="Times New Roman"/>
          <w:sz w:val="20"/>
          <w:szCs w:val="20"/>
          <w:lang w:val="pl-PL"/>
        </w:rPr>
        <w:t>(...)</w:t>
      </w:r>
    </w:p>
    <w:p w:rsidR="00F30D6A" w:rsidRPr="00C83A40" w:rsidRDefault="00F30D6A" w:rsidP="001A2006">
      <w:pPr>
        <w:spacing w:after="0" w:line="240" w:lineRule="auto"/>
        <w:ind w:right="567"/>
        <w:rPr>
          <w:sz w:val="12"/>
          <w:szCs w:val="12"/>
          <w:lang w:val="pl-PL"/>
        </w:rPr>
      </w:pPr>
    </w:p>
    <w:p w:rsidR="00F30D6A" w:rsidRPr="00E26ED8" w:rsidRDefault="00F30D6A" w:rsidP="001A2006">
      <w:pPr>
        <w:spacing w:after="0" w:line="240" w:lineRule="auto"/>
        <w:ind w:left="1021" w:right="567" w:firstLine="142"/>
        <w:jc w:val="both"/>
        <w:rPr>
          <w:rFonts w:ascii="Times New Roman" w:hAnsi="Times New Roman" w:cs="Times New Roman"/>
          <w:sz w:val="20"/>
          <w:szCs w:val="20"/>
          <w:lang w:val="pl-PL"/>
        </w:rPr>
      </w:pPr>
      <w:r w:rsidRPr="00F2217D">
        <w:rPr>
          <w:rFonts w:ascii="Times New Roman" w:hAnsi="Times New Roman" w:cs="Times New Roman"/>
          <w:sz w:val="20"/>
          <w:szCs w:val="20"/>
          <w:lang w:val="pl-PL"/>
        </w:rPr>
        <w:t>2.  Korzystanie z tych wolności, jako pociągające za sobą obowiązki i odpowiedzialność, może podlegać takim wymogom formalnym, warunkom, ograniczeniom i sankcjom, jakie są przewidziane przez ustawę i niezbędne w społeczeństwie demokratycznym</w:t>
      </w:r>
      <w:r>
        <w:rPr>
          <w:rFonts w:ascii="Times New Roman" w:hAnsi="Times New Roman" w:cs="Times New Roman"/>
          <w:sz w:val="20"/>
          <w:szCs w:val="20"/>
          <w:lang w:val="pl-PL"/>
        </w:rPr>
        <w:t xml:space="preserve"> (…) z uwagi na </w:t>
      </w:r>
      <w:r w:rsidRPr="00F2217D">
        <w:rPr>
          <w:rFonts w:ascii="Times New Roman" w:hAnsi="Times New Roman" w:cs="Times New Roman"/>
          <w:sz w:val="20"/>
          <w:szCs w:val="20"/>
          <w:lang w:val="pl-PL"/>
        </w:rPr>
        <w:t>ochronę dobrego imie</w:t>
      </w:r>
      <w:r>
        <w:rPr>
          <w:rFonts w:ascii="Times New Roman" w:hAnsi="Times New Roman" w:cs="Times New Roman"/>
          <w:sz w:val="20"/>
          <w:szCs w:val="20"/>
          <w:lang w:val="pl-PL"/>
        </w:rPr>
        <w:t>nia i praw innych osób (...).”</w:t>
      </w:r>
    </w:p>
    <w:p w:rsidR="00F30D6A" w:rsidRPr="00E26ED8" w:rsidRDefault="00F30D6A" w:rsidP="001A2006">
      <w:pPr>
        <w:spacing w:after="0" w:line="240" w:lineRule="auto"/>
        <w:ind w:right="567"/>
        <w:rPr>
          <w:sz w:val="24"/>
          <w:szCs w:val="24"/>
          <w:vertAlign w:val="superscript"/>
          <w:lang w:val="pl-PL"/>
        </w:rPr>
      </w:pPr>
    </w:p>
    <w:p w:rsidR="00F30D6A" w:rsidRPr="00E26ED8" w:rsidRDefault="00F30D6A" w:rsidP="001A2006">
      <w:pPr>
        <w:spacing w:after="0" w:line="240" w:lineRule="auto"/>
        <w:ind w:right="567"/>
        <w:rPr>
          <w:sz w:val="20"/>
          <w:szCs w:val="20"/>
          <w:lang w:val="pl-PL"/>
        </w:rPr>
      </w:pPr>
    </w:p>
    <w:p w:rsidR="00F30D6A" w:rsidRPr="00E26ED8" w:rsidRDefault="00F30D6A" w:rsidP="001A2006">
      <w:pPr>
        <w:spacing w:after="0" w:line="240" w:lineRule="auto"/>
        <w:ind w:left="828" w:right="567"/>
        <w:rPr>
          <w:rFonts w:ascii="Times New Roman" w:hAnsi="Times New Roman" w:cs="Times New Roman"/>
          <w:sz w:val="24"/>
          <w:szCs w:val="24"/>
          <w:lang w:val="pl-PL"/>
        </w:rPr>
      </w:pPr>
      <w:r w:rsidRPr="00E26ED8">
        <w:rPr>
          <w:rFonts w:ascii="Times New Roman" w:hAnsi="Times New Roman" w:cs="Times New Roman"/>
          <w:b/>
          <w:bCs/>
          <w:sz w:val="24"/>
          <w:szCs w:val="24"/>
          <w:lang w:val="pl-PL"/>
        </w:rPr>
        <w:t xml:space="preserve">A. </w:t>
      </w:r>
      <w:r>
        <w:rPr>
          <w:rFonts w:ascii="Times New Roman" w:hAnsi="Times New Roman" w:cs="Times New Roman"/>
          <w:b/>
          <w:bCs/>
          <w:sz w:val="24"/>
          <w:szCs w:val="24"/>
          <w:lang w:val="pl-PL"/>
        </w:rPr>
        <w:t>Dopuszczalność skargi</w:t>
      </w:r>
    </w:p>
    <w:p w:rsidR="00F30D6A" w:rsidRPr="00E26ED8" w:rsidRDefault="00F30D6A" w:rsidP="001A2006">
      <w:pPr>
        <w:spacing w:after="0" w:line="240" w:lineRule="auto"/>
        <w:ind w:right="567"/>
        <w:rPr>
          <w:lang w:val="pl-PL"/>
        </w:rPr>
      </w:pPr>
    </w:p>
    <w:p w:rsidR="00F30D6A" w:rsidRPr="00E26ED8" w:rsidRDefault="00F30D6A" w:rsidP="001A2006">
      <w:pPr>
        <w:spacing w:after="0" w:line="240" w:lineRule="auto"/>
        <w:ind w:left="595" w:right="567" w:firstLine="285"/>
        <w:jc w:val="both"/>
        <w:rPr>
          <w:rFonts w:ascii="Times New Roman" w:hAnsi="Times New Roman" w:cs="Times New Roman"/>
          <w:sz w:val="24"/>
          <w:szCs w:val="24"/>
          <w:lang w:val="pl-PL"/>
        </w:rPr>
      </w:pPr>
      <w:r w:rsidRPr="00024D22">
        <w:rPr>
          <w:rFonts w:ascii="Times New Roman" w:hAnsi="Times New Roman" w:cs="Times New Roman"/>
          <w:sz w:val="24"/>
          <w:szCs w:val="24"/>
          <w:lang w:val="pl-PL"/>
        </w:rPr>
        <w:t xml:space="preserve">36. </w:t>
      </w:r>
      <w:r>
        <w:rPr>
          <w:rFonts w:ascii="Times New Roman" w:hAnsi="Times New Roman" w:cs="Times New Roman"/>
          <w:sz w:val="24"/>
          <w:szCs w:val="24"/>
          <w:lang w:val="pl-PL"/>
        </w:rPr>
        <w:t>Trybunał stwierdza, że skarga nie jest w sposób oczywisty nieuzasadniona w ś</w:t>
      </w:r>
      <w:r w:rsidRPr="00024D22">
        <w:rPr>
          <w:rFonts w:ascii="Times New Roman" w:hAnsi="Times New Roman" w:cs="Times New Roman"/>
          <w:sz w:val="24"/>
          <w:szCs w:val="24"/>
          <w:lang w:val="pl-PL"/>
        </w:rPr>
        <w:t xml:space="preserve">wietle artykułu 35 § 3 </w:t>
      </w:r>
      <w:r>
        <w:rPr>
          <w:rFonts w:ascii="Times New Roman" w:hAnsi="Times New Roman" w:cs="Times New Roman"/>
          <w:sz w:val="24"/>
          <w:szCs w:val="24"/>
          <w:lang w:val="pl-PL"/>
        </w:rPr>
        <w:t xml:space="preserve">lit. </w:t>
      </w:r>
      <w:r w:rsidRPr="00024D22">
        <w:rPr>
          <w:rFonts w:ascii="Times New Roman" w:hAnsi="Times New Roman" w:cs="Times New Roman"/>
          <w:sz w:val="24"/>
          <w:szCs w:val="24"/>
          <w:lang w:val="pl-PL"/>
        </w:rPr>
        <w:t>a) Konwencji</w:t>
      </w:r>
      <w:r>
        <w:rPr>
          <w:rFonts w:ascii="Times New Roman" w:hAnsi="Times New Roman" w:cs="Times New Roman"/>
          <w:sz w:val="24"/>
          <w:szCs w:val="24"/>
          <w:lang w:val="pl-PL"/>
        </w:rPr>
        <w:t xml:space="preserve"> oraz, że nie można jej uznać za niedopuszczalną z jakiegokolwiek</w:t>
      </w:r>
      <w:r w:rsidRPr="00024D2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innego </w:t>
      </w:r>
      <w:r w:rsidRPr="00024D22">
        <w:rPr>
          <w:rFonts w:ascii="Times New Roman" w:hAnsi="Times New Roman" w:cs="Times New Roman"/>
          <w:sz w:val="24"/>
          <w:szCs w:val="24"/>
          <w:lang w:val="pl-PL"/>
        </w:rPr>
        <w:t>powodu.</w:t>
      </w:r>
      <w:r>
        <w:rPr>
          <w:rFonts w:ascii="Times New Roman" w:hAnsi="Times New Roman" w:cs="Times New Roman"/>
          <w:sz w:val="24"/>
          <w:szCs w:val="24"/>
          <w:lang w:val="pl-PL"/>
        </w:rPr>
        <w:t xml:space="preserve"> Należy ją zatem uznać za dopuszczalną.</w:t>
      </w:r>
    </w:p>
    <w:p w:rsidR="00F30D6A" w:rsidRPr="00E26ED8" w:rsidRDefault="00F30D6A" w:rsidP="001A2006">
      <w:pPr>
        <w:spacing w:after="0" w:line="240" w:lineRule="auto"/>
        <w:ind w:right="567"/>
        <w:rPr>
          <w:sz w:val="24"/>
          <w:szCs w:val="24"/>
          <w:vertAlign w:val="superscript"/>
          <w:lang w:val="pl-PL"/>
        </w:rPr>
      </w:pPr>
    </w:p>
    <w:p w:rsidR="00F30D6A" w:rsidRDefault="00F30D6A" w:rsidP="001A2006">
      <w:pPr>
        <w:spacing w:after="0" w:line="240" w:lineRule="auto"/>
        <w:ind w:right="567"/>
        <w:rPr>
          <w:sz w:val="20"/>
          <w:szCs w:val="20"/>
          <w:lang w:val="pl-PL"/>
        </w:rPr>
      </w:pPr>
    </w:p>
    <w:p w:rsidR="00F30D6A" w:rsidRDefault="00F30D6A" w:rsidP="001A2006">
      <w:pPr>
        <w:spacing w:after="0" w:line="240" w:lineRule="auto"/>
        <w:ind w:right="567"/>
        <w:rPr>
          <w:sz w:val="20"/>
          <w:szCs w:val="20"/>
          <w:lang w:val="pl-PL"/>
        </w:rPr>
      </w:pPr>
    </w:p>
    <w:p w:rsidR="00F30D6A" w:rsidRDefault="00F30D6A" w:rsidP="001A2006">
      <w:pPr>
        <w:spacing w:after="0" w:line="240" w:lineRule="auto"/>
        <w:ind w:right="567"/>
        <w:rPr>
          <w:sz w:val="20"/>
          <w:szCs w:val="20"/>
          <w:lang w:val="pl-PL"/>
        </w:rPr>
      </w:pPr>
    </w:p>
    <w:p w:rsidR="00F30D6A" w:rsidRPr="00E26ED8" w:rsidRDefault="00F30D6A" w:rsidP="001A2006">
      <w:pPr>
        <w:spacing w:after="0" w:line="240" w:lineRule="auto"/>
        <w:ind w:right="567"/>
        <w:rPr>
          <w:sz w:val="20"/>
          <w:szCs w:val="20"/>
          <w:lang w:val="pl-PL"/>
        </w:rPr>
      </w:pPr>
    </w:p>
    <w:p w:rsidR="00F30D6A" w:rsidRPr="00E26ED8" w:rsidRDefault="00F30D6A" w:rsidP="001A2006">
      <w:pPr>
        <w:spacing w:after="0" w:line="240" w:lineRule="auto"/>
        <w:ind w:left="828" w:right="567"/>
        <w:rPr>
          <w:rFonts w:ascii="Times New Roman" w:hAnsi="Times New Roman" w:cs="Times New Roman"/>
          <w:sz w:val="24"/>
          <w:szCs w:val="24"/>
          <w:lang w:val="pl-PL"/>
        </w:rPr>
      </w:pPr>
      <w:r w:rsidRPr="00E26ED8">
        <w:rPr>
          <w:rFonts w:ascii="Times New Roman" w:hAnsi="Times New Roman" w:cs="Times New Roman"/>
          <w:b/>
          <w:bCs/>
          <w:sz w:val="24"/>
          <w:szCs w:val="24"/>
          <w:lang w:val="pl-PL"/>
        </w:rPr>
        <w:t xml:space="preserve">B. </w:t>
      </w:r>
      <w:r>
        <w:rPr>
          <w:rFonts w:ascii="Times New Roman" w:hAnsi="Times New Roman" w:cs="Times New Roman"/>
          <w:b/>
          <w:bCs/>
          <w:sz w:val="24"/>
          <w:szCs w:val="24"/>
          <w:lang w:val="pl-PL"/>
        </w:rPr>
        <w:t>Przedmiot skargi</w:t>
      </w:r>
    </w:p>
    <w:p w:rsidR="00F30D6A" w:rsidRPr="00E26ED8" w:rsidRDefault="00F30D6A" w:rsidP="001A2006">
      <w:pPr>
        <w:spacing w:after="0" w:line="240" w:lineRule="auto"/>
        <w:ind w:right="567"/>
        <w:rPr>
          <w:lang w:val="pl-PL"/>
        </w:rPr>
      </w:pPr>
    </w:p>
    <w:p w:rsidR="00F30D6A" w:rsidRDefault="00F30D6A" w:rsidP="00D8448B">
      <w:pPr>
        <w:numPr>
          <w:ilvl w:val="0"/>
          <w:numId w:val="2"/>
        </w:numPr>
        <w:spacing w:after="0" w:line="240" w:lineRule="auto"/>
        <w:ind w:right="567"/>
        <w:rPr>
          <w:rFonts w:ascii="Times New Roman" w:hAnsi="Times New Roman" w:cs="Times New Roman"/>
          <w:i/>
          <w:iCs/>
          <w:sz w:val="24"/>
          <w:szCs w:val="24"/>
          <w:lang w:val="pl-PL"/>
        </w:rPr>
      </w:pPr>
      <w:r>
        <w:rPr>
          <w:rFonts w:ascii="Times New Roman" w:hAnsi="Times New Roman" w:cs="Times New Roman"/>
          <w:i/>
          <w:iCs/>
          <w:sz w:val="24"/>
          <w:szCs w:val="24"/>
          <w:lang w:val="pl-PL"/>
        </w:rPr>
        <w:t>Stanowiska</w:t>
      </w:r>
      <w:r w:rsidRPr="00F15114">
        <w:rPr>
          <w:rFonts w:ascii="Times New Roman" w:hAnsi="Times New Roman" w:cs="Times New Roman"/>
          <w:i/>
          <w:iCs/>
          <w:sz w:val="24"/>
          <w:szCs w:val="24"/>
          <w:lang w:val="pl-PL"/>
        </w:rPr>
        <w:t xml:space="preserve"> stron</w:t>
      </w:r>
    </w:p>
    <w:p w:rsidR="00F30D6A" w:rsidRPr="00F15114" w:rsidRDefault="00F30D6A" w:rsidP="00D8448B">
      <w:pPr>
        <w:spacing w:after="0" w:line="240" w:lineRule="auto"/>
        <w:ind w:left="1385" w:right="567"/>
        <w:rPr>
          <w:sz w:val="24"/>
          <w:szCs w:val="24"/>
          <w:lang w:val="pl-PL"/>
        </w:rPr>
      </w:pPr>
    </w:p>
    <w:p w:rsidR="00F30D6A" w:rsidRPr="00F15114" w:rsidRDefault="00F30D6A" w:rsidP="00D8448B">
      <w:pPr>
        <w:spacing w:after="0" w:line="240" w:lineRule="auto"/>
        <w:ind w:left="1196" w:right="567"/>
        <w:rPr>
          <w:rFonts w:ascii="Times New Roman" w:hAnsi="Times New Roman" w:cs="Times New Roman"/>
          <w:sz w:val="20"/>
          <w:szCs w:val="20"/>
          <w:lang w:val="pl-PL"/>
        </w:rPr>
      </w:pPr>
      <w:r w:rsidRPr="00F15114">
        <w:rPr>
          <w:rFonts w:ascii="Times New Roman" w:hAnsi="Times New Roman" w:cs="Times New Roman"/>
          <w:b/>
          <w:bCs/>
          <w:sz w:val="20"/>
          <w:szCs w:val="20"/>
          <w:lang w:val="pl-PL"/>
        </w:rPr>
        <w:t xml:space="preserve">a) </w:t>
      </w:r>
      <w:r>
        <w:rPr>
          <w:rFonts w:ascii="Times New Roman" w:hAnsi="Times New Roman" w:cs="Times New Roman"/>
          <w:b/>
          <w:bCs/>
          <w:sz w:val="20"/>
          <w:szCs w:val="20"/>
          <w:lang w:val="pl-PL"/>
        </w:rPr>
        <w:t xml:space="preserve">Skarżąca </w:t>
      </w:r>
      <w:r w:rsidRPr="00EF0997">
        <w:rPr>
          <w:rFonts w:ascii="Times New Roman" w:hAnsi="Times New Roman" w:cs="Times New Roman"/>
          <w:b/>
          <w:bCs/>
          <w:sz w:val="20"/>
          <w:szCs w:val="20"/>
          <w:lang w:val="pl-PL"/>
        </w:rPr>
        <w:t>spółka</w:t>
      </w:r>
    </w:p>
    <w:p w:rsidR="00F30D6A" w:rsidRPr="00F15114" w:rsidRDefault="00F30D6A" w:rsidP="001A2006">
      <w:pPr>
        <w:spacing w:after="0" w:line="240" w:lineRule="auto"/>
        <w:ind w:right="567"/>
        <w:rPr>
          <w:sz w:val="12"/>
          <w:szCs w:val="12"/>
          <w:lang w:val="pl-PL"/>
        </w:rPr>
      </w:pPr>
    </w:p>
    <w:p w:rsidR="00F30D6A" w:rsidRPr="00D031A1" w:rsidRDefault="00F30D6A" w:rsidP="001A2006">
      <w:pPr>
        <w:spacing w:after="0" w:line="240" w:lineRule="auto"/>
        <w:ind w:left="595" w:right="567" w:firstLine="285"/>
        <w:jc w:val="both"/>
        <w:rPr>
          <w:rFonts w:ascii="Times New Roman" w:hAnsi="Times New Roman" w:cs="Times New Roman"/>
          <w:sz w:val="24"/>
          <w:szCs w:val="24"/>
          <w:lang w:val="pl-PL"/>
        </w:rPr>
      </w:pPr>
      <w:r w:rsidRPr="00D031A1">
        <w:rPr>
          <w:rFonts w:ascii="Times New Roman" w:hAnsi="Times New Roman" w:cs="Times New Roman"/>
          <w:sz w:val="24"/>
          <w:szCs w:val="24"/>
          <w:lang w:val="pl-PL"/>
        </w:rPr>
        <w:t xml:space="preserve">37. </w:t>
      </w:r>
      <w:r>
        <w:rPr>
          <w:rFonts w:ascii="Times New Roman" w:hAnsi="Times New Roman" w:cs="Times New Roman"/>
          <w:sz w:val="24"/>
          <w:szCs w:val="24"/>
          <w:lang w:val="pl-PL"/>
        </w:rPr>
        <w:t>Skarżąca spółka wskazuje</w:t>
      </w:r>
      <w:r w:rsidRPr="00D031A1">
        <w:rPr>
          <w:rFonts w:ascii="Times New Roman" w:hAnsi="Times New Roman" w:cs="Times New Roman"/>
          <w:sz w:val="24"/>
          <w:szCs w:val="24"/>
          <w:lang w:val="pl-PL"/>
        </w:rPr>
        <w:t>, że przedmiote</w:t>
      </w:r>
      <w:r>
        <w:rPr>
          <w:rFonts w:ascii="Times New Roman" w:hAnsi="Times New Roman" w:cs="Times New Roman"/>
          <w:sz w:val="24"/>
          <w:szCs w:val="24"/>
          <w:lang w:val="pl-PL"/>
        </w:rPr>
        <w:t>m niniejszej skargi</w:t>
      </w:r>
      <w:r w:rsidRPr="00D031A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jest </w:t>
      </w:r>
      <w:r w:rsidRPr="00D031A1">
        <w:rPr>
          <w:rFonts w:ascii="Times New Roman" w:hAnsi="Times New Roman" w:cs="Times New Roman"/>
          <w:sz w:val="24"/>
          <w:szCs w:val="24"/>
          <w:lang w:val="pl-PL"/>
        </w:rPr>
        <w:t xml:space="preserve">zakaz </w:t>
      </w:r>
      <w:r w:rsidRPr="00935F29">
        <w:rPr>
          <w:rFonts w:ascii="Times New Roman" w:hAnsi="Times New Roman" w:cs="Times New Roman"/>
          <w:sz w:val="24"/>
          <w:szCs w:val="24"/>
          <w:lang w:val="pl-PL"/>
        </w:rPr>
        <w:t xml:space="preserve">reprodukowania cytatu z wypowiedzi deputowanego do niemieckiego Parlamentu Federalnego, który zakwestionował motywy decyzji politycznej byłego kanclerza Niemiec. Niniejsza sprawa różni się zatem od sprawy </w:t>
      </w:r>
      <w:r w:rsidRPr="00935F29">
        <w:rPr>
          <w:rFonts w:ascii="Times New Roman" w:hAnsi="Times New Roman" w:cs="Times New Roman"/>
          <w:i/>
          <w:iCs/>
          <w:sz w:val="24"/>
          <w:szCs w:val="24"/>
          <w:lang w:val="pl-PL"/>
        </w:rPr>
        <w:t>Pedersen i Baadsgaard</w:t>
      </w:r>
      <w:r>
        <w:rPr>
          <w:rFonts w:ascii="Times New Roman" w:hAnsi="Times New Roman" w:cs="Times New Roman"/>
          <w:i/>
          <w:iCs/>
          <w:sz w:val="24"/>
          <w:szCs w:val="24"/>
          <w:lang w:val="pl-PL"/>
        </w:rPr>
        <w:t xml:space="preserve"> przeciw Danii</w:t>
      </w:r>
      <w:r w:rsidRPr="00D031A1">
        <w:rPr>
          <w:rFonts w:ascii="Times New Roman" w:hAnsi="Times New Roman" w:cs="Times New Roman"/>
          <w:i/>
          <w:iCs/>
          <w:sz w:val="24"/>
          <w:szCs w:val="24"/>
          <w:lang w:val="pl-PL"/>
        </w:rPr>
        <w:t xml:space="preserve"> </w:t>
      </w:r>
      <w:r w:rsidRPr="00D031A1">
        <w:rPr>
          <w:rFonts w:ascii="Times New Roman" w:hAnsi="Times New Roman" w:cs="Times New Roman"/>
          <w:sz w:val="24"/>
          <w:szCs w:val="24"/>
          <w:lang w:val="pl-PL"/>
        </w:rPr>
        <w:t>([</w:t>
      </w:r>
      <w:r>
        <w:rPr>
          <w:rFonts w:ascii="Times New Roman" w:hAnsi="Times New Roman" w:cs="Times New Roman"/>
          <w:sz w:val="24"/>
          <w:szCs w:val="24"/>
          <w:lang w:val="pl-PL"/>
        </w:rPr>
        <w:t>Wielka Izba</w:t>
      </w:r>
      <w:r w:rsidRPr="00D031A1">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D031A1">
        <w:rPr>
          <w:rFonts w:ascii="Times New Roman" w:hAnsi="Times New Roman" w:cs="Times New Roman"/>
          <w:sz w:val="24"/>
          <w:szCs w:val="24"/>
          <w:vertAlign w:val="superscript"/>
          <w:lang w:val="pl-PL"/>
        </w:rPr>
        <w:t xml:space="preserve"> </w:t>
      </w:r>
      <w:r w:rsidRPr="00D031A1">
        <w:rPr>
          <w:rFonts w:ascii="Times New Roman" w:hAnsi="Times New Roman" w:cs="Times New Roman"/>
          <w:sz w:val="24"/>
          <w:szCs w:val="24"/>
          <w:lang w:val="pl-PL"/>
        </w:rPr>
        <w:t xml:space="preserve">49017/99, CEDH 2004-XI) </w:t>
      </w:r>
      <w:r>
        <w:rPr>
          <w:rFonts w:ascii="Times New Roman" w:hAnsi="Times New Roman" w:cs="Times New Roman"/>
          <w:sz w:val="24"/>
          <w:szCs w:val="24"/>
          <w:lang w:val="pl-PL"/>
        </w:rPr>
        <w:t>dotyczącej stwierdzenia</w:t>
      </w:r>
      <w:r w:rsidRPr="00D031A1">
        <w:rPr>
          <w:rFonts w:ascii="Times New Roman" w:hAnsi="Times New Roman" w:cs="Times New Roman"/>
          <w:sz w:val="24"/>
          <w:szCs w:val="24"/>
          <w:lang w:val="pl-PL"/>
        </w:rPr>
        <w:t xml:space="preserve"> </w:t>
      </w:r>
      <w:r>
        <w:rPr>
          <w:rFonts w:ascii="Times New Roman" w:hAnsi="Times New Roman" w:cs="Times New Roman"/>
          <w:sz w:val="24"/>
          <w:szCs w:val="24"/>
          <w:lang w:val="pl-PL"/>
        </w:rPr>
        <w:t>faktu, który okazał się fałszywy</w:t>
      </w:r>
      <w:r w:rsidRPr="00D031A1">
        <w:rPr>
          <w:rFonts w:ascii="Times New Roman" w:hAnsi="Times New Roman" w:cs="Times New Roman"/>
          <w:sz w:val="24"/>
          <w:szCs w:val="24"/>
          <w:lang w:val="pl-PL"/>
        </w:rPr>
        <w:t>.</w:t>
      </w:r>
    </w:p>
    <w:p w:rsidR="00F30D6A" w:rsidRPr="001B160B" w:rsidRDefault="00F30D6A" w:rsidP="00845A0F">
      <w:pPr>
        <w:spacing w:after="0" w:line="240" w:lineRule="auto"/>
        <w:ind w:left="595" w:right="567" w:firstLine="125"/>
        <w:jc w:val="both"/>
        <w:rPr>
          <w:rFonts w:ascii="Times New Roman" w:hAnsi="Times New Roman" w:cs="Times New Roman"/>
          <w:sz w:val="24"/>
          <w:szCs w:val="24"/>
          <w:lang w:val="pl-PL"/>
        </w:rPr>
      </w:pPr>
      <w:r w:rsidRPr="00CC6954">
        <w:rPr>
          <w:rFonts w:ascii="Times New Roman" w:hAnsi="Times New Roman" w:cs="Times New Roman"/>
          <w:sz w:val="24"/>
          <w:szCs w:val="24"/>
          <w:lang w:val="pl-PL"/>
        </w:rPr>
        <w:t xml:space="preserve">38. </w:t>
      </w:r>
      <w:r>
        <w:rPr>
          <w:rFonts w:ascii="Times New Roman" w:hAnsi="Times New Roman" w:cs="Times New Roman"/>
          <w:sz w:val="24"/>
          <w:szCs w:val="24"/>
          <w:lang w:val="pl-PL"/>
        </w:rPr>
        <w:t>Skarżąca</w:t>
      </w:r>
      <w:r w:rsidRPr="00CC6954">
        <w:rPr>
          <w:rFonts w:ascii="Times New Roman" w:hAnsi="Times New Roman" w:cs="Times New Roman"/>
          <w:sz w:val="24"/>
          <w:szCs w:val="24"/>
          <w:lang w:val="pl-PL"/>
        </w:rPr>
        <w:t xml:space="preserve"> </w:t>
      </w:r>
      <w:r>
        <w:rPr>
          <w:rFonts w:ascii="Times New Roman" w:hAnsi="Times New Roman" w:cs="Times New Roman"/>
          <w:sz w:val="24"/>
          <w:szCs w:val="24"/>
          <w:lang w:val="pl-PL"/>
        </w:rPr>
        <w:t>spółka twierdzi, że nic nie wskazuje, iż pytania sformułowane przez Pana</w:t>
      </w:r>
      <w:r w:rsidRPr="00CC6954">
        <w:rPr>
          <w:rFonts w:ascii="Times New Roman" w:hAnsi="Times New Roman" w:cs="Times New Roman"/>
          <w:sz w:val="24"/>
          <w:szCs w:val="24"/>
          <w:lang w:val="pl-PL"/>
        </w:rPr>
        <w:t xml:space="preserve"> Thiele </w:t>
      </w:r>
      <w:r>
        <w:rPr>
          <w:rFonts w:ascii="Times New Roman" w:hAnsi="Times New Roman" w:cs="Times New Roman"/>
          <w:sz w:val="24"/>
          <w:szCs w:val="24"/>
          <w:lang w:val="pl-PL"/>
        </w:rPr>
        <w:t>były czysto retoryczne i że w rzeczywistości nie szukała ona na nie odpowiedzi.</w:t>
      </w:r>
      <w:r w:rsidRPr="00CC6954">
        <w:rPr>
          <w:rFonts w:ascii="Times New Roman" w:hAnsi="Times New Roman" w:cs="Times New Roman"/>
          <w:sz w:val="24"/>
          <w:szCs w:val="24"/>
          <w:lang w:val="pl-PL"/>
        </w:rPr>
        <w:t xml:space="preserve"> </w:t>
      </w:r>
      <w:r w:rsidRPr="00845A0F">
        <w:rPr>
          <w:rFonts w:ascii="Times New Roman" w:hAnsi="Times New Roman" w:cs="Times New Roman"/>
          <w:sz w:val="24"/>
          <w:szCs w:val="24"/>
          <w:lang w:val="pl-PL"/>
        </w:rPr>
        <w:t>Zau</w:t>
      </w:r>
      <w:r>
        <w:rPr>
          <w:rFonts w:ascii="Times New Roman" w:hAnsi="Times New Roman" w:cs="Times New Roman"/>
          <w:sz w:val="24"/>
          <w:szCs w:val="24"/>
          <w:lang w:val="pl-PL"/>
        </w:rPr>
        <w:t>waża</w:t>
      </w:r>
      <w:r w:rsidRPr="00CC6954">
        <w:rPr>
          <w:rFonts w:ascii="Times New Roman" w:hAnsi="Times New Roman" w:cs="Times New Roman"/>
          <w:sz w:val="24"/>
          <w:szCs w:val="24"/>
          <w:lang w:val="pl-PL"/>
        </w:rPr>
        <w:t xml:space="preserve"> ona, ż</w:t>
      </w:r>
      <w:r>
        <w:rPr>
          <w:rFonts w:ascii="Times New Roman" w:hAnsi="Times New Roman" w:cs="Times New Roman"/>
          <w:sz w:val="24"/>
          <w:szCs w:val="24"/>
          <w:lang w:val="pl-PL"/>
        </w:rPr>
        <w:t>e sądownictwo niemieckie nie zebrało w tej kwestii żadnych dowodów, a pytanie</w:t>
      </w:r>
      <w:r w:rsidRPr="00CC6954">
        <w:rPr>
          <w:rFonts w:ascii="Times New Roman" w:hAnsi="Times New Roman" w:cs="Times New Roman"/>
          <w:sz w:val="24"/>
          <w:szCs w:val="24"/>
          <w:lang w:val="pl-PL"/>
        </w:rPr>
        <w:t xml:space="preserve">, dlaczego </w:t>
      </w:r>
      <w:r>
        <w:rPr>
          <w:rFonts w:ascii="Times New Roman" w:hAnsi="Times New Roman" w:cs="Times New Roman"/>
          <w:sz w:val="24"/>
          <w:szCs w:val="24"/>
          <w:lang w:val="pl-PL"/>
        </w:rPr>
        <w:t xml:space="preserve">Pan </w:t>
      </w:r>
      <w:r w:rsidRPr="00CC6954">
        <w:rPr>
          <w:rFonts w:ascii="Times New Roman" w:hAnsi="Times New Roman" w:cs="Times New Roman"/>
          <w:sz w:val="24"/>
          <w:szCs w:val="24"/>
          <w:lang w:val="pl-PL"/>
        </w:rPr>
        <w:t xml:space="preserve">Schröder </w:t>
      </w:r>
      <w:r>
        <w:rPr>
          <w:rFonts w:ascii="Times New Roman" w:hAnsi="Times New Roman" w:cs="Times New Roman"/>
          <w:sz w:val="24"/>
          <w:szCs w:val="24"/>
          <w:lang w:val="pl-PL"/>
        </w:rPr>
        <w:t xml:space="preserve">sprowokował przedterminowe wybory do parlamentu, było żywo dyskutowane publicznie. </w:t>
      </w:r>
      <w:r w:rsidRPr="001B160B">
        <w:rPr>
          <w:rFonts w:ascii="Times New Roman" w:hAnsi="Times New Roman" w:cs="Times New Roman"/>
          <w:sz w:val="24"/>
          <w:szCs w:val="24"/>
          <w:lang w:val="pl-PL"/>
        </w:rPr>
        <w:t xml:space="preserve">Przytacza ona przebieg wydarzeń po ogłoszeniu przez </w:t>
      </w:r>
      <w:r>
        <w:rPr>
          <w:rFonts w:ascii="Times New Roman" w:hAnsi="Times New Roman" w:cs="Times New Roman"/>
          <w:sz w:val="24"/>
          <w:szCs w:val="24"/>
          <w:lang w:val="pl-PL"/>
        </w:rPr>
        <w:t>Pana</w:t>
      </w:r>
      <w:r w:rsidRPr="001B160B">
        <w:rPr>
          <w:rFonts w:ascii="Times New Roman" w:hAnsi="Times New Roman" w:cs="Times New Roman"/>
          <w:sz w:val="24"/>
          <w:szCs w:val="24"/>
          <w:lang w:val="pl-PL"/>
        </w:rPr>
        <w:t xml:space="preserve"> Schrödera </w:t>
      </w:r>
      <w:r>
        <w:rPr>
          <w:rFonts w:ascii="Times New Roman" w:hAnsi="Times New Roman" w:cs="Times New Roman"/>
          <w:sz w:val="24"/>
          <w:szCs w:val="24"/>
          <w:lang w:val="pl-PL"/>
        </w:rPr>
        <w:t>zamiaru przeprowadzenia przyspieszonych wyborów</w:t>
      </w:r>
      <w:r w:rsidRPr="001B160B">
        <w:rPr>
          <w:rFonts w:ascii="Times New Roman" w:hAnsi="Times New Roman" w:cs="Times New Roman"/>
          <w:sz w:val="24"/>
          <w:szCs w:val="24"/>
          <w:lang w:val="pl-PL"/>
        </w:rPr>
        <w:t>: decyzja kanclerz</w:t>
      </w:r>
      <w:r>
        <w:rPr>
          <w:rFonts w:ascii="Times New Roman" w:hAnsi="Times New Roman" w:cs="Times New Roman"/>
          <w:sz w:val="24"/>
          <w:szCs w:val="24"/>
          <w:lang w:val="pl-PL"/>
        </w:rPr>
        <w:t>a o złożeniu wniosku o udzielenie</w:t>
      </w:r>
      <w:r w:rsidRPr="001B160B">
        <w:rPr>
          <w:rFonts w:ascii="Times New Roman" w:hAnsi="Times New Roman" w:cs="Times New Roman"/>
          <w:sz w:val="24"/>
          <w:szCs w:val="24"/>
          <w:lang w:val="pl-PL"/>
        </w:rPr>
        <w:t xml:space="preserve"> </w:t>
      </w:r>
      <w:r>
        <w:rPr>
          <w:rFonts w:ascii="Times New Roman" w:hAnsi="Times New Roman" w:cs="Times New Roman"/>
          <w:sz w:val="24"/>
          <w:szCs w:val="24"/>
          <w:lang w:val="pl-PL"/>
        </w:rPr>
        <w:t>votum zaufania w celu przegrania głosowania</w:t>
      </w:r>
      <w:r w:rsidRPr="001B160B">
        <w:rPr>
          <w:rFonts w:ascii="Times New Roman" w:hAnsi="Times New Roman" w:cs="Times New Roman"/>
          <w:sz w:val="24"/>
          <w:szCs w:val="24"/>
          <w:lang w:val="pl-PL"/>
        </w:rPr>
        <w:t xml:space="preserve">, przyspieszenie daty podpisu umowy z Gazpromem, gwarancje </w:t>
      </w:r>
      <w:r>
        <w:rPr>
          <w:rFonts w:ascii="Times New Roman" w:hAnsi="Times New Roman" w:cs="Times New Roman"/>
          <w:sz w:val="24"/>
          <w:szCs w:val="24"/>
          <w:lang w:val="pl-PL"/>
        </w:rPr>
        <w:t xml:space="preserve">udzielone </w:t>
      </w:r>
      <w:r w:rsidRPr="001B160B">
        <w:rPr>
          <w:rFonts w:ascii="Times New Roman" w:hAnsi="Times New Roman" w:cs="Times New Roman"/>
          <w:sz w:val="24"/>
          <w:szCs w:val="24"/>
          <w:lang w:val="pl-PL"/>
        </w:rPr>
        <w:t>przez rząd tymczasowy pod k</w:t>
      </w:r>
      <w:r>
        <w:rPr>
          <w:rFonts w:ascii="Times New Roman" w:hAnsi="Times New Roman" w:cs="Times New Roman"/>
          <w:sz w:val="24"/>
          <w:szCs w:val="24"/>
          <w:lang w:val="pl-PL"/>
        </w:rPr>
        <w:t>oniec października, nietypowa</w:t>
      </w:r>
      <w:r w:rsidRPr="001B160B">
        <w:rPr>
          <w:rFonts w:ascii="Times New Roman" w:hAnsi="Times New Roman" w:cs="Times New Roman"/>
          <w:sz w:val="24"/>
          <w:szCs w:val="24"/>
          <w:lang w:val="pl-PL"/>
        </w:rPr>
        <w:t xml:space="preserve"> rezygnacja </w:t>
      </w:r>
      <w:r>
        <w:rPr>
          <w:rFonts w:ascii="Times New Roman" w:hAnsi="Times New Roman" w:cs="Times New Roman"/>
          <w:sz w:val="24"/>
          <w:szCs w:val="24"/>
          <w:lang w:val="pl-PL"/>
        </w:rPr>
        <w:t xml:space="preserve">Pana Schrödera </w:t>
      </w:r>
      <w:r w:rsidRPr="001B160B">
        <w:rPr>
          <w:rFonts w:ascii="Times New Roman" w:hAnsi="Times New Roman" w:cs="Times New Roman"/>
          <w:sz w:val="24"/>
          <w:szCs w:val="24"/>
          <w:lang w:val="pl-PL"/>
        </w:rPr>
        <w:t>ze swojego mandatu deputowanego</w:t>
      </w:r>
      <w:r>
        <w:rPr>
          <w:rFonts w:ascii="Times New Roman" w:hAnsi="Times New Roman" w:cs="Times New Roman"/>
          <w:sz w:val="24"/>
          <w:szCs w:val="24"/>
          <w:lang w:val="pl-PL"/>
        </w:rPr>
        <w:t>,</w:t>
      </w:r>
      <w:r w:rsidRPr="001B160B">
        <w:rPr>
          <w:rFonts w:ascii="Times New Roman" w:hAnsi="Times New Roman" w:cs="Times New Roman"/>
          <w:sz w:val="24"/>
          <w:szCs w:val="24"/>
          <w:lang w:val="pl-PL"/>
        </w:rPr>
        <w:t xml:space="preserve"> a także</w:t>
      </w:r>
      <w:r>
        <w:rPr>
          <w:rFonts w:ascii="Times New Roman" w:hAnsi="Times New Roman" w:cs="Times New Roman"/>
          <w:sz w:val="24"/>
          <w:szCs w:val="24"/>
          <w:lang w:val="pl-PL"/>
        </w:rPr>
        <w:t xml:space="preserve"> ogłoszenie jedynie dwa i pół tygodnia po zakończeniu funkcji kanclerza, że zaakceptował on posadę w </w:t>
      </w:r>
      <w:r w:rsidRPr="001B160B">
        <w:rPr>
          <w:rFonts w:ascii="Times New Roman" w:hAnsi="Times New Roman" w:cs="Times New Roman"/>
          <w:sz w:val="24"/>
          <w:szCs w:val="24"/>
          <w:lang w:val="pl-PL"/>
        </w:rPr>
        <w:t>NGEP.</w:t>
      </w:r>
    </w:p>
    <w:p w:rsidR="00F30D6A" w:rsidRPr="007821BA" w:rsidRDefault="00F30D6A" w:rsidP="00845A0F">
      <w:pPr>
        <w:spacing w:after="0" w:line="240" w:lineRule="auto"/>
        <w:ind w:left="595" w:right="567" w:firstLine="285"/>
        <w:jc w:val="both"/>
        <w:rPr>
          <w:rFonts w:ascii="Times New Roman" w:hAnsi="Times New Roman" w:cs="Times New Roman"/>
          <w:sz w:val="24"/>
          <w:szCs w:val="24"/>
          <w:lang w:val="pl-PL"/>
        </w:rPr>
      </w:pPr>
      <w:r w:rsidRPr="00B84C50">
        <w:rPr>
          <w:rFonts w:ascii="Times New Roman" w:hAnsi="Times New Roman" w:cs="Times New Roman"/>
          <w:sz w:val="24"/>
          <w:szCs w:val="24"/>
          <w:lang w:val="pl-PL"/>
        </w:rPr>
        <w:t xml:space="preserve">39. </w:t>
      </w:r>
      <w:r>
        <w:rPr>
          <w:rFonts w:ascii="Times New Roman" w:hAnsi="Times New Roman" w:cs="Times New Roman"/>
          <w:sz w:val="24"/>
          <w:szCs w:val="24"/>
          <w:lang w:val="pl-PL"/>
        </w:rPr>
        <w:t>Skarżąca</w:t>
      </w:r>
      <w:r w:rsidRPr="00B84C50">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B84C50">
        <w:rPr>
          <w:rFonts w:ascii="Times New Roman" w:hAnsi="Times New Roman" w:cs="Times New Roman"/>
          <w:sz w:val="24"/>
          <w:szCs w:val="24"/>
          <w:lang w:val="pl-PL"/>
        </w:rPr>
        <w:t xml:space="preserve">potwierdza, że </w:t>
      </w:r>
      <w:r>
        <w:rPr>
          <w:rFonts w:ascii="Times New Roman" w:hAnsi="Times New Roman" w:cs="Times New Roman"/>
          <w:sz w:val="24"/>
          <w:szCs w:val="24"/>
          <w:lang w:val="pl-PL"/>
        </w:rPr>
        <w:t>wszystkie te fakty były nadal aktualne</w:t>
      </w:r>
      <w:r w:rsidRPr="00B84C50">
        <w:rPr>
          <w:rFonts w:ascii="Times New Roman" w:hAnsi="Times New Roman" w:cs="Times New Roman"/>
          <w:sz w:val="24"/>
          <w:szCs w:val="24"/>
          <w:lang w:val="pl-PL"/>
        </w:rPr>
        <w:t xml:space="preserve"> w momencie ukazania się artykułu</w:t>
      </w:r>
      <w:r>
        <w:rPr>
          <w:rFonts w:ascii="Times New Roman" w:hAnsi="Times New Roman" w:cs="Times New Roman"/>
          <w:sz w:val="24"/>
          <w:szCs w:val="24"/>
          <w:lang w:val="pl-PL"/>
        </w:rPr>
        <w:t xml:space="preserve">. Podkreśla ona, że inni politycy oraz inne media również kwestionowały motywy kierujące Panem </w:t>
      </w:r>
      <w:r w:rsidRPr="00B84C50">
        <w:rPr>
          <w:rFonts w:ascii="Times New Roman" w:hAnsi="Times New Roman" w:cs="Times New Roman"/>
          <w:sz w:val="24"/>
          <w:szCs w:val="24"/>
          <w:lang w:val="pl-PL"/>
        </w:rPr>
        <w:t>Schröder</w:t>
      </w:r>
      <w:r>
        <w:rPr>
          <w:rFonts w:ascii="Times New Roman" w:hAnsi="Times New Roman" w:cs="Times New Roman"/>
          <w:sz w:val="24"/>
          <w:szCs w:val="24"/>
          <w:lang w:val="pl-PL"/>
        </w:rPr>
        <w:t>em j</w:t>
      </w:r>
      <w:r w:rsidRPr="007821BA">
        <w:rPr>
          <w:rFonts w:ascii="Times New Roman" w:hAnsi="Times New Roman" w:cs="Times New Roman"/>
          <w:sz w:val="24"/>
          <w:szCs w:val="24"/>
          <w:lang w:val="pl-PL"/>
        </w:rPr>
        <w:t>ak również</w:t>
      </w:r>
      <w:r>
        <w:rPr>
          <w:rFonts w:ascii="Times New Roman" w:hAnsi="Times New Roman" w:cs="Times New Roman"/>
          <w:sz w:val="24"/>
          <w:szCs w:val="24"/>
          <w:lang w:val="pl-PL"/>
        </w:rPr>
        <w:t xml:space="preserve"> to</w:t>
      </w:r>
      <w:r w:rsidRPr="007821BA">
        <w:rPr>
          <w:rFonts w:ascii="Times New Roman" w:hAnsi="Times New Roman" w:cs="Times New Roman"/>
          <w:sz w:val="24"/>
          <w:szCs w:val="24"/>
          <w:lang w:val="pl-PL"/>
        </w:rPr>
        <w:t>,</w:t>
      </w:r>
      <w:r>
        <w:rPr>
          <w:rFonts w:ascii="Times New Roman" w:hAnsi="Times New Roman" w:cs="Times New Roman"/>
          <w:sz w:val="24"/>
          <w:szCs w:val="24"/>
          <w:lang w:val="pl-PL"/>
        </w:rPr>
        <w:t xml:space="preserve"> że</w:t>
      </w:r>
      <w:r w:rsidRPr="007821BA">
        <w:rPr>
          <w:rFonts w:ascii="Times New Roman" w:hAnsi="Times New Roman" w:cs="Times New Roman"/>
          <w:sz w:val="24"/>
          <w:szCs w:val="24"/>
          <w:lang w:val="pl-PL"/>
        </w:rPr>
        <w:t xml:space="preserve"> stwierdzenie Pana Ramsauer</w:t>
      </w:r>
      <w:r>
        <w:rPr>
          <w:rFonts w:ascii="Times New Roman" w:hAnsi="Times New Roman" w:cs="Times New Roman"/>
          <w:sz w:val="24"/>
          <w:szCs w:val="24"/>
          <w:lang w:val="pl-PL"/>
        </w:rPr>
        <w:t>a</w:t>
      </w:r>
      <w:r w:rsidRPr="007821BA">
        <w:rPr>
          <w:rFonts w:ascii="Times New Roman" w:hAnsi="Times New Roman" w:cs="Times New Roman"/>
          <w:sz w:val="24"/>
          <w:szCs w:val="24"/>
          <w:lang w:val="pl-PL"/>
        </w:rPr>
        <w:t xml:space="preserve">, przytoczone w artykule dziennika </w:t>
      </w:r>
      <w:r w:rsidRPr="007821BA">
        <w:rPr>
          <w:rFonts w:ascii="Times New Roman" w:hAnsi="Times New Roman" w:cs="Times New Roman"/>
          <w:i/>
          <w:iCs/>
          <w:sz w:val="24"/>
          <w:szCs w:val="24"/>
          <w:lang w:val="pl-PL"/>
        </w:rPr>
        <w:t>BILD</w:t>
      </w:r>
      <w:r w:rsidRPr="007821BA">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7821BA">
        <w:rPr>
          <w:rFonts w:ascii="Times New Roman" w:hAnsi="Times New Roman" w:cs="Times New Roman"/>
          <w:sz w:val="24"/>
          <w:szCs w:val="24"/>
          <w:lang w:val="pl-PL"/>
        </w:rPr>
        <w:t>Schröder</w:t>
      </w:r>
      <w:r w:rsidRPr="00395E6D">
        <w:rPr>
          <w:rFonts w:ascii="Times New Roman" w:hAnsi="Times New Roman" w:cs="Times New Roman"/>
          <w:sz w:val="20"/>
          <w:szCs w:val="20"/>
          <w:lang w:val="pl-PL"/>
        </w:rPr>
        <w:t xml:space="preserve"> </w:t>
      </w:r>
      <w:r>
        <w:rPr>
          <w:rFonts w:ascii="Times New Roman" w:hAnsi="Times New Roman" w:cs="Times New Roman"/>
          <w:sz w:val="24"/>
          <w:szCs w:val="24"/>
          <w:lang w:val="pl-PL"/>
        </w:rPr>
        <w:t>p</w:t>
      </w:r>
      <w:r w:rsidRPr="00395E6D">
        <w:rPr>
          <w:rFonts w:ascii="Times New Roman" w:hAnsi="Times New Roman" w:cs="Times New Roman"/>
          <w:sz w:val="24"/>
          <w:szCs w:val="24"/>
          <w:lang w:val="pl-PL"/>
        </w:rPr>
        <w:t xml:space="preserve">owinien teraz odkryć swoje karty i powiedzieć, czy porozumienie </w:t>
      </w:r>
      <w:r>
        <w:rPr>
          <w:rFonts w:ascii="Times New Roman" w:hAnsi="Times New Roman" w:cs="Times New Roman"/>
          <w:sz w:val="24"/>
          <w:szCs w:val="24"/>
          <w:lang w:val="pl-PL"/>
        </w:rPr>
        <w:t xml:space="preserve">to </w:t>
      </w:r>
      <w:r w:rsidRPr="00395E6D">
        <w:rPr>
          <w:rFonts w:ascii="Times New Roman" w:hAnsi="Times New Roman" w:cs="Times New Roman"/>
          <w:sz w:val="24"/>
          <w:szCs w:val="24"/>
          <w:lang w:val="pl-PL"/>
        </w:rPr>
        <w:t>zostało zawarte podczas trwania jego mandatu</w:t>
      </w:r>
      <w:r>
        <w:rPr>
          <w:rFonts w:ascii="Times New Roman" w:hAnsi="Times New Roman" w:cs="Times New Roman"/>
          <w:sz w:val="24"/>
          <w:szCs w:val="24"/>
          <w:lang w:val="pl-PL"/>
        </w:rPr>
        <w:t>”),</w:t>
      </w:r>
      <w:r w:rsidRPr="007821BA">
        <w:rPr>
          <w:rFonts w:ascii="Times New Roman" w:hAnsi="Times New Roman" w:cs="Times New Roman"/>
          <w:sz w:val="24"/>
          <w:szCs w:val="24"/>
          <w:lang w:val="pl-PL"/>
        </w:rPr>
        <w:t xml:space="preserve"> </w:t>
      </w:r>
      <w:r>
        <w:rPr>
          <w:rFonts w:ascii="Times New Roman" w:hAnsi="Times New Roman" w:cs="Times New Roman"/>
          <w:sz w:val="24"/>
          <w:szCs w:val="24"/>
          <w:lang w:val="pl-PL"/>
        </w:rPr>
        <w:t>wyrażało</w:t>
      </w:r>
      <w:r w:rsidRPr="007821BA">
        <w:rPr>
          <w:rFonts w:ascii="Times New Roman" w:hAnsi="Times New Roman" w:cs="Times New Roman"/>
          <w:sz w:val="24"/>
          <w:szCs w:val="24"/>
          <w:lang w:val="pl-PL"/>
        </w:rPr>
        <w:t xml:space="preserve"> ostatecznie to samo pytanie, które zadał Pan Thiele.</w:t>
      </w:r>
    </w:p>
    <w:p w:rsidR="00F30D6A" w:rsidRPr="00F04923" w:rsidRDefault="00F30D6A" w:rsidP="00845A0F">
      <w:pPr>
        <w:spacing w:after="0" w:line="240" w:lineRule="auto"/>
        <w:ind w:left="595" w:right="567" w:firstLine="285"/>
        <w:jc w:val="both"/>
        <w:rPr>
          <w:rFonts w:ascii="Times New Roman" w:hAnsi="Times New Roman" w:cs="Times New Roman"/>
          <w:sz w:val="24"/>
          <w:szCs w:val="24"/>
          <w:lang w:val="pl-PL"/>
        </w:rPr>
      </w:pPr>
      <w:r w:rsidRPr="00F04923">
        <w:rPr>
          <w:rFonts w:ascii="Times New Roman" w:hAnsi="Times New Roman" w:cs="Times New Roman"/>
          <w:sz w:val="24"/>
          <w:szCs w:val="24"/>
          <w:lang w:val="pl-PL"/>
        </w:rPr>
        <w:t xml:space="preserve">40. </w:t>
      </w:r>
      <w:r>
        <w:rPr>
          <w:rFonts w:ascii="Times New Roman" w:hAnsi="Times New Roman" w:cs="Times New Roman"/>
          <w:sz w:val="24"/>
          <w:szCs w:val="24"/>
          <w:lang w:val="pl-PL"/>
        </w:rPr>
        <w:t>Skarżąca</w:t>
      </w:r>
      <w:r w:rsidRPr="00F04923">
        <w:rPr>
          <w:rFonts w:ascii="Times New Roman" w:hAnsi="Times New Roman" w:cs="Times New Roman"/>
          <w:sz w:val="24"/>
          <w:szCs w:val="24"/>
          <w:lang w:val="pl-PL"/>
        </w:rPr>
        <w:t xml:space="preserve"> </w:t>
      </w:r>
      <w:r>
        <w:rPr>
          <w:rFonts w:ascii="Times New Roman" w:hAnsi="Times New Roman" w:cs="Times New Roman"/>
          <w:sz w:val="24"/>
          <w:szCs w:val="24"/>
          <w:lang w:val="pl-PL"/>
        </w:rPr>
        <w:t>spółka nie zgadza się ze</w:t>
      </w:r>
      <w:r w:rsidRPr="00F04923">
        <w:rPr>
          <w:rFonts w:ascii="Times New Roman" w:hAnsi="Times New Roman" w:cs="Times New Roman"/>
          <w:sz w:val="24"/>
          <w:szCs w:val="24"/>
          <w:lang w:val="pl-PL"/>
        </w:rPr>
        <w:t xml:space="preserve"> zdanie</w:t>
      </w:r>
      <w:r>
        <w:rPr>
          <w:rFonts w:ascii="Times New Roman" w:hAnsi="Times New Roman" w:cs="Times New Roman"/>
          <w:sz w:val="24"/>
          <w:szCs w:val="24"/>
          <w:lang w:val="pl-PL"/>
        </w:rPr>
        <w:t>m</w:t>
      </w:r>
      <w:r w:rsidRPr="00F04923">
        <w:rPr>
          <w:rFonts w:ascii="Times New Roman" w:hAnsi="Times New Roman" w:cs="Times New Roman"/>
          <w:sz w:val="24"/>
          <w:szCs w:val="24"/>
          <w:lang w:val="pl-PL"/>
        </w:rPr>
        <w:t xml:space="preserve"> sądu apelacyjnego, zgodnie z którym powinna ona była sp</w:t>
      </w:r>
      <w:r>
        <w:rPr>
          <w:rFonts w:ascii="Times New Roman" w:hAnsi="Times New Roman" w:cs="Times New Roman"/>
          <w:sz w:val="24"/>
          <w:szCs w:val="24"/>
          <w:lang w:val="pl-PL"/>
        </w:rPr>
        <w:t>rawić, by reportaż był bardziej zrównoważony</w:t>
      </w:r>
      <w:r w:rsidRPr="00F04923">
        <w:rPr>
          <w:rFonts w:ascii="Times New Roman" w:hAnsi="Times New Roman" w:cs="Times New Roman"/>
          <w:sz w:val="24"/>
          <w:szCs w:val="24"/>
          <w:lang w:val="pl-PL"/>
        </w:rPr>
        <w:t xml:space="preserve"> </w:t>
      </w:r>
      <w:r>
        <w:rPr>
          <w:rFonts w:ascii="Times New Roman" w:hAnsi="Times New Roman" w:cs="Times New Roman"/>
          <w:sz w:val="24"/>
          <w:szCs w:val="24"/>
          <w:lang w:val="pl-PL"/>
        </w:rPr>
        <w:t>i wspominał także o okolicznoś</w:t>
      </w:r>
      <w:r w:rsidRPr="00F04923">
        <w:rPr>
          <w:rFonts w:ascii="Times New Roman" w:hAnsi="Times New Roman" w:cs="Times New Roman"/>
          <w:sz w:val="24"/>
          <w:szCs w:val="24"/>
          <w:lang w:val="pl-PL"/>
        </w:rPr>
        <w:t>ciach, jakie przeczyłyby przypuszczeniu</w:t>
      </w:r>
      <w:r>
        <w:rPr>
          <w:rFonts w:ascii="Times New Roman" w:hAnsi="Times New Roman" w:cs="Times New Roman"/>
          <w:sz w:val="24"/>
          <w:szCs w:val="24"/>
          <w:lang w:val="pl-PL"/>
        </w:rPr>
        <w:t xml:space="preserve"> na temat tego, że</w:t>
      </w:r>
      <w:r w:rsidRPr="00F04923">
        <w:rPr>
          <w:rFonts w:ascii="Times New Roman" w:hAnsi="Times New Roman" w:cs="Times New Roman"/>
          <w:sz w:val="24"/>
          <w:szCs w:val="24"/>
          <w:lang w:val="pl-PL"/>
        </w:rPr>
        <w:t xml:space="preserve"> </w:t>
      </w:r>
      <w:r>
        <w:rPr>
          <w:rFonts w:ascii="Times New Roman" w:hAnsi="Times New Roman" w:cs="Times New Roman"/>
          <w:sz w:val="24"/>
          <w:szCs w:val="24"/>
          <w:lang w:val="pl-PL"/>
        </w:rPr>
        <w:t>Pan Schröder sprowokował przyspieszone wybory z interesownych pobudek. Podkreś</w:t>
      </w:r>
      <w:r w:rsidRPr="00F04923">
        <w:rPr>
          <w:rFonts w:ascii="Times New Roman" w:hAnsi="Times New Roman" w:cs="Times New Roman"/>
          <w:sz w:val="24"/>
          <w:szCs w:val="24"/>
          <w:lang w:val="pl-PL"/>
        </w:rPr>
        <w:t xml:space="preserve">la ona, że stwierdzenie sądu apelacyjnego o tym, że </w:t>
      </w:r>
      <w:r>
        <w:rPr>
          <w:rFonts w:ascii="Times New Roman" w:hAnsi="Times New Roman" w:cs="Times New Roman"/>
          <w:sz w:val="24"/>
          <w:szCs w:val="24"/>
          <w:lang w:val="pl-PL"/>
        </w:rPr>
        <w:t xml:space="preserve">Pan Schröder </w:t>
      </w:r>
      <w:r w:rsidRPr="00F04923">
        <w:rPr>
          <w:rFonts w:ascii="Times New Roman" w:hAnsi="Times New Roman" w:cs="Times New Roman"/>
          <w:sz w:val="24"/>
          <w:szCs w:val="24"/>
          <w:lang w:val="pl-PL"/>
        </w:rPr>
        <w:t>pozostał zmotywowany do walki podczas kampanii elektoralnej</w:t>
      </w:r>
      <w:r>
        <w:rPr>
          <w:rFonts w:ascii="Times New Roman" w:hAnsi="Times New Roman" w:cs="Times New Roman"/>
          <w:sz w:val="24"/>
          <w:szCs w:val="24"/>
          <w:lang w:val="pl-PL"/>
        </w:rPr>
        <w:t>,</w:t>
      </w:r>
      <w:r w:rsidRPr="00F04923">
        <w:rPr>
          <w:rFonts w:ascii="Times New Roman" w:hAnsi="Times New Roman" w:cs="Times New Roman"/>
          <w:sz w:val="24"/>
          <w:szCs w:val="24"/>
          <w:lang w:val="pl-PL"/>
        </w:rPr>
        <w:t xml:space="preserve"> jest stwierdzeniem subiektywnym i otwartym na inne interpretacje, a także</w:t>
      </w:r>
      <w:r>
        <w:rPr>
          <w:rFonts w:ascii="Times New Roman" w:hAnsi="Times New Roman" w:cs="Times New Roman"/>
          <w:sz w:val="24"/>
          <w:szCs w:val="24"/>
          <w:lang w:val="pl-PL"/>
        </w:rPr>
        <w:t>,</w:t>
      </w:r>
      <w:r w:rsidRPr="00F04923">
        <w:rPr>
          <w:rFonts w:ascii="Times New Roman" w:hAnsi="Times New Roman" w:cs="Times New Roman"/>
          <w:sz w:val="24"/>
          <w:szCs w:val="24"/>
          <w:lang w:val="pl-PL"/>
        </w:rPr>
        <w:t xml:space="preserve"> iż </w:t>
      </w:r>
      <w:r>
        <w:rPr>
          <w:rFonts w:ascii="Times New Roman" w:hAnsi="Times New Roman" w:cs="Times New Roman"/>
          <w:sz w:val="24"/>
          <w:szCs w:val="24"/>
          <w:lang w:val="pl-PL"/>
        </w:rPr>
        <w:t>nie można</w:t>
      </w:r>
      <w:r w:rsidRPr="00F04923">
        <w:rPr>
          <w:rFonts w:ascii="Times New Roman" w:hAnsi="Times New Roman" w:cs="Times New Roman"/>
          <w:sz w:val="24"/>
          <w:szCs w:val="24"/>
          <w:lang w:val="pl-PL"/>
        </w:rPr>
        <w:t xml:space="preserve"> n</w:t>
      </w:r>
      <w:r>
        <w:rPr>
          <w:rFonts w:ascii="Times New Roman" w:hAnsi="Times New Roman" w:cs="Times New Roman"/>
          <w:sz w:val="24"/>
          <w:szCs w:val="24"/>
          <w:lang w:val="pl-PL"/>
        </w:rPr>
        <w:t>arzucić dziennikowi umieszczenia</w:t>
      </w:r>
      <w:r w:rsidRPr="00F04923">
        <w:rPr>
          <w:rFonts w:ascii="Times New Roman" w:hAnsi="Times New Roman" w:cs="Times New Roman"/>
          <w:sz w:val="24"/>
          <w:szCs w:val="24"/>
          <w:lang w:val="pl-PL"/>
        </w:rPr>
        <w:t xml:space="preserve"> podobnej wzmianki.</w:t>
      </w:r>
    </w:p>
    <w:p w:rsidR="00F30D6A" w:rsidRPr="005F5D61" w:rsidRDefault="00F30D6A" w:rsidP="00845A0F">
      <w:pPr>
        <w:spacing w:after="0" w:line="240" w:lineRule="auto"/>
        <w:ind w:left="595" w:right="567" w:firstLine="285"/>
        <w:jc w:val="both"/>
        <w:rPr>
          <w:rFonts w:ascii="Times New Roman" w:hAnsi="Times New Roman" w:cs="Times New Roman"/>
          <w:sz w:val="24"/>
          <w:szCs w:val="24"/>
          <w:lang w:val="pl-PL"/>
        </w:rPr>
      </w:pPr>
      <w:r w:rsidRPr="005F5D61">
        <w:rPr>
          <w:rFonts w:ascii="Times New Roman" w:hAnsi="Times New Roman" w:cs="Times New Roman"/>
          <w:sz w:val="24"/>
          <w:szCs w:val="24"/>
          <w:lang w:val="pl-PL"/>
        </w:rPr>
        <w:t xml:space="preserve">41. </w:t>
      </w:r>
      <w:r>
        <w:rPr>
          <w:rFonts w:ascii="Times New Roman" w:hAnsi="Times New Roman" w:cs="Times New Roman"/>
          <w:sz w:val="24"/>
          <w:szCs w:val="24"/>
          <w:lang w:val="pl-PL"/>
        </w:rPr>
        <w:t>Skarżąca</w:t>
      </w:r>
      <w:r w:rsidRPr="005F5D6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5F5D61">
        <w:rPr>
          <w:rFonts w:ascii="Times New Roman" w:hAnsi="Times New Roman" w:cs="Times New Roman"/>
          <w:sz w:val="24"/>
          <w:szCs w:val="24"/>
          <w:lang w:val="pl-PL"/>
        </w:rPr>
        <w:t xml:space="preserve">utrzymuje także, że sąd apelacyjny nie ma racji stwierdzając, że </w:t>
      </w:r>
      <w:r>
        <w:rPr>
          <w:rFonts w:ascii="Times New Roman" w:hAnsi="Times New Roman" w:cs="Times New Roman"/>
          <w:sz w:val="24"/>
          <w:szCs w:val="24"/>
          <w:lang w:val="pl-PL"/>
        </w:rPr>
        <w:t>nie starała się ona o uzyskanie opinii byłego kanclerza.</w:t>
      </w:r>
      <w:r w:rsidRPr="005F5D61">
        <w:rPr>
          <w:rFonts w:ascii="Times New Roman" w:hAnsi="Times New Roman" w:cs="Times New Roman"/>
          <w:sz w:val="24"/>
          <w:szCs w:val="24"/>
          <w:lang w:val="pl-PL"/>
        </w:rPr>
        <w:t xml:space="preserve"> Przypomina ona, że dziennikarze </w:t>
      </w:r>
      <w:r w:rsidRPr="005F5D61">
        <w:rPr>
          <w:rFonts w:ascii="Times New Roman" w:hAnsi="Times New Roman" w:cs="Times New Roman"/>
          <w:i/>
          <w:iCs/>
          <w:sz w:val="24"/>
          <w:szCs w:val="24"/>
          <w:lang w:val="pl-PL"/>
        </w:rPr>
        <w:t xml:space="preserve">BILD </w:t>
      </w:r>
      <w:r w:rsidRPr="005F5D61">
        <w:rPr>
          <w:rFonts w:ascii="Times New Roman" w:hAnsi="Times New Roman" w:cs="Times New Roman"/>
          <w:sz w:val="24"/>
          <w:szCs w:val="24"/>
          <w:lang w:val="pl-PL"/>
        </w:rPr>
        <w:t>zwr</w:t>
      </w:r>
      <w:r>
        <w:rPr>
          <w:rFonts w:ascii="Times New Roman" w:hAnsi="Times New Roman" w:cs="Times New Roman"/>
          <w:sz w:val="24"/>
          <w:szCs w:val="24"/>
          <w:lang w:val="pl-PL"/>
        </w:rPr>
        <w:t>ócili się trzy razy do zastępcy</w:t>
      </w:r>
      <w:r w:rsidRPr="005F5D61">
        <w:rPr>
          <w:rFonts w:ascii="Times New Roman" w:hAnsi="Times New Roman" w:cs="Times New Roman"/>
          <w:sz w:val="24"/>
          <w:szCs w:val="24"/>
          <w:lang w:val="pl-PL"/>
        </w:rPr>
        <w:t xml:space="preserve"> rzecznika rz</w:t>
      </w:r>
      <w:r>
        <w:rPr>
          <w:rFonts w:ascii="Times New Roman" w:hAnsi="Times New Roman" w:cs="Times New Roman"/>
          <w:sz w:val="24"/>
          <w:szCs w:val="24"/>
          <w:lang w:val="pl-PL"/>
        </w:rPr>
        <w:t>ądu przed uzyskaniem następującej odpowiedzi:</w:t>
      </w:r>
      <w:r w:rsidRPr="005F5D61">
        <w:rPr>
          <w:rFonts w:ascii="Times New Roman" w:hAnsi="Times New Roman" w:cs="Times New Roman"/>
          <w:sz w:val="24"/>
          <w:szCs w:val="24"/>
          <w:lang w:val="pl-PL"/>
        </w:rPr>
        <w:t xml:space="preserve"> </w:t>
      </w:r>
      <w:r>
        <w:rPr>
          <w:rFonts w:ascii="Times New Roman" w:hAnsi="Times New Roman" w:cs="Times New Roman"/>
          <w:sz w:val="24"/>
          <w:szCs w:val="24"/>
          <w:lang w:val="pl-PL"/>
        </w:rPr>
        <w:t>Pan Schröder nie ma nic do dodania do swej deklaracji wygłoszonej dzień wcześniej. Skarżąca spółka podkreśla, że przedstawiła te okoliczności przed sądownictwem cywilnym.</w:t>
      </w:r>
    </w:p>
    <w:p w:rsidR="00F30D6A" w:rsidRPr="00845A0F" w:rsidRDefault="00F30D6A" w:rsidP="00845A0F">
      <w:pPr>
        <w:spacing w:after="0" w:line="240" w:lineRule="auto"/>
        <w:ind w:left="595" w:right="567" w:firstLine="285"/>
        <w:jc w:val="both"/>
        <w:rPr>
          <w:rFonts w:ascii="Times New Roman" w:hAnsi="Times New Roman" w:cs="Times New Roman"/>
          <w:sz w:val="24"/>
          <w:szCs w:val="24"/>
          <w:lang w:val="pl-PL"/>
        </w:rPr>
      </w:pPr>
      <w:r w:rsidRPr="00845A0F">
        <w:rPr>
          <w:rFonts w:ascii="Times New Roman" w:hAnsi="Times New Roman" w:cs="Times New Roman"/>
          <w:sz w:val="24"/>
          <w:szCs w:val="24"/>
          <w:lang w:val="pl-PL"/>
        </w:rPr>
        <w:t xml:space="preserve">42. Skarżąca spółka jest zdania, że uzyskanie opinii </w:t>
      </w:r>
      <w:r>
        <w:rPr>
          <w:rFonts w:ascii="Times New Roman" w:hAnsi="Times New Roman" w:cs="Times New Roman"/>
          <w:sz w:val="24"/>
          <w:szCs w:val="24"/>
          <w:lang w:val="pl-PL"/>
        </w:rPr>
        <w:t>Pana</w:t>
      </w:r>
      <w:r w:rsidRPr="00845A0F">
        <w:rPr>
          <w:rFonts w:ascii="Times New Roman" w:hAnsi="Times New Roman" w:cs="Times New Roman"/>
          <w:sz w:val="24"/>
          <w:szCs w:val="24"/>
          <w:lang w:val="pl-PL"/>
        </w:rPr>
        <w:t xml:space="preserve"> Schrödera nie byłoby tak czy inaczej konieczne, ponieważ nie chodziło o podejrzenie kryminalne wobec osoby prywatnej lub nieznanej, ale o opublikowanie pytania deputowanego na temat zachowania byłego szefa rządu. Według skarżącej spółk</w:t>
      </w:r>
      <w:r>
        <w:rPr>
          <w:rFonts w:ascii="Times New Roman" w:hAnsi="Times New Roman" w:cs="Times New Roman"/>
          <w:sz w:val="24"/>
          <w:szCs w:val="24"/>
          <w:lang w:val="pl-PL"/>
        </w:rPr>
        <w:t>i</w:t>
      </w:r>
      <w:r w:rsidRPr="00845A0F">
        <w:rPr>
          <w:rFonts w:ascii="Times New Roman" w:hAnsi="Times New Roman" w:cs="Times New Roman"/>
          <w:sz w:val="24"/>
          <w:szCs w:val="24"/>
          <w:lang w:val="pl-PL"/>
        </w:rPr>
        <w:t xml:space="preserve">, debata polityczna nie byłaby możliwa, jeśli media, chcąc opublikować słowa jednego polityka na temat innego polityka, byłyby każdorazowo zobligowane do wcześniejszego uzyskania opinii tego ostatniego. Skarżąca spółka ocenia, że podobnie jak w przypadku skarżącego w sprawie </w:t>
      </w:r>
      <w:r w:rsidRPr="00845A0F">
        <w:rPr>
          <w:rFonts w:ascii="Times New Roman" w:hAnsi="Times New Roman" w:cs="Times New Roman"/>
          <w:i/>
          <w:iCs/>
          <w:sz w:val="24"/>
          <w:szCs w:val="24"/>
          <w:lang w:val="pl-PL"/>
        </w:rPr>
        <w:t xml:space="preserve">Gorelishvili przeciw Gruzji </w:t>
      </w:r>
      <w:r w:rsidRPr="00845A0F">
        <w:rPr>
          <w:rFonts w:ascii="Times New Roman" w:hAnsi="Times New Roman" w:cs="Times New Roman"/>
          <w:sz w:val="24"/>
          <w:szCs w:val="24"/>
          <w:lang w:val="pl-PL"/>
        </w:rPr>
        <w:t>(nr</w:t>
      </w:r>
      <w:r w:rsidRPr="00845A0F">
        <w:rPr>
          <w:rFonts w:ascii="Times New Roman" w:hAnsi="Times New Roman" w:cs="Times New Roman"/>
          <w:sz w:val="24"/>
          <w:szCs w:val="24"/>
          <w:vertAlign w:val="superscript"/>
          <w:lang w:val="pl-PL"/>
        </w:rPr>
        <w:t xml:space="preserve"> </w:t>
      </w:r>
      <w:r w:rsidRPr="00845A0F">
        <w:rPr>
          <w:rFonts w:ascii="Times New Roman" w:hAnsi="Times New Roman" w:cs="Times New Roman"/>
          <w:sz w:val="24"/>
          <w:szCs w:val="24"/>
          <w:lang w:val="pl-PL"/>
        </w:rPr>
        <w:t>12979/04, 5 czerwca 2007</w:t>
      </w:r>
      <w:r>
        <w:rPr>
          <w:rFonts w:ascii="Times New Roman" w:hAnsi="Times New Roman" w:cs="Times New Roman"/>
          <w:sz w:val="24"/>
          <w:szCs w:val="24"/>
          <w:lang w:val="pl-PL"/>
        </w:rPr>
        <w:t xml:space="preserve"> roku</w:t>
      </w:r>
      <w:r w:rsidRPr="00845A0F">
        <w:rPr>
          <w:rFonts w:ascii="Times New Roman" w:hAnsi="Times New Roman" w:cs="Times New Roman"/>
          <w:sz w:val="24"/>
          <w:szCs w:val="24"/>
          <w:lang w:val="pl-PL"/>
        </w:rPr>
        <w:t>), nie była ona zob</w:t>
      </w:r>
      <w:r>
        <w:rPr>
          <w:rFonts w:ascii="Times New Roman" w:hAnsi="Times New Roman" w:cs="Times New Roman"/>
          <w:sz w:val="24"/>
          <w:szCs w:val="24"/>
          <w:lang w:val="pl-PL"/>
        </w:rPr>
        <w:t>owiązana</w:t>
      </w:r>
      <w:r w:rsidRPr="00845A0F">
        <w:rPr>
          <w:rFonts w:ascii="Times New Roman" w:hAnsi="Times New Roman" w:cs="Times New Roman"/>
          <w:sz w:val="24"/>
          <w:szCs w:val="24"/>
          <w:lang w:val="pl-PL"/>
        </w:rPr>
        <w:t xml:space="preserve"> do podjęcia dalszych ustaleń przed opublikowaniem spornego fragmentu.</w:t>
      </w:r>
    </w:p>
    <w:p w:rsidR="00F30D6A" w:rsidRDefault="00F30D6A" w:rsidP="001A2006">
      <w:pPr>
        <w:spacing w:after="0" w:line="240" w:lineRule="auto"/>
        <w:ind w:left="1231" w:right="567"/>
        <w:rPr>
          <w:rFonts w:ascii="Times New Roman" w:hAnsi="Times New Roman" w:cs="Times New Roman"/>
          <w:b/>
          <w:bCs/>
          <w:sz w:val="20"/>
          <w:szCs w:val="20"/>
          <w:lang w:val="pl-PL"/>
        </w:rPr>
      </w:pPr>
    </w:p>
    <w:p w:rsidR="00F30D6A" w:rsidRDefault="00F30D6A" w:rsidP="001A2006">
      <w:pPr>
        <w:spacing w:after="0" w:line="240" w:lineRule="auto"/>
        <w:ind w:left="1231" w:right="567"/>
        <w:rPr>
          <w:rFonts w:ascii="Times New Roman" w:hAnsi="Times New Roman" w:cs="Times New Roman"/>
          <w:b/>
          <w:bCs/>
          <w:sz w:val="20"/>
          <w:szCs w:val="20"/>
          <w:lang w:val="pl-PL"/>
        </w:rPr>
      </w:pPr>
    </w:p>
    <w:p w:rsidR="00F30D6A" w:rsidRPr="00E21C01" w:rsidRDefault="00F30D6A" w:rsidP="001A2006">
      <w:pPr>
        <w:spacing w:after="0" w:line="240" w:lineRule="auto"/>
        <w:ind w:left="1231" w:right="567"/>
        <w:rPr>
          <w:rFonts w:ascii="Times New Roman" w:hAnsi="Times New Roman" w:cs="Times New Roman"/>
          <w:sz w:val="20"/>
          <w:szCs w:val="20"/>
          <w:lang w:val="pl-PL"/>
        </w:rPr>
      </w:pPr>
      <w:r w:rsidRPr="00E21C01">
        <w:rPr>
          <w:rFonts w:ascii="Times New Roman" w:hAnsi="Times New Roman" w:cs="Times New Roman"/>
          <w:b/>
          <w:bCs/>
          <w:sz w:val="20"/>
          <w:szCs w:val="20"/>
          <w:lang w:val="pl-PL"/>
        </w:rPr>
        <w:t>b) Rząd</w:t>
      </w:r>
    </w:p>
    <w:p w:rsidR="00F30D6A" w:rsidRPr="00E21C01" w:rsidRDefault="00F30D6A" w:rsidP="001A2006">
      <w:pPr>
        <w:spacing w:after="0" w:line="240" w:lineRule="auto"/>
        <w:ind w:right="567"/>
        <w:rPr>
          <w:sz w:val="11"/>
          <w:szCs w:val="11"/>
          <w:lang w:val="pl-PL"/>
        </w:rPr>
      </w:pPr>
    </w:p>
    <w:p w:rsidR="00F30D6A" w:rsidRPr="00A476E0" w:rsidRDefault="00F30D6A" w:rsidP="001A2006">
      <w:pPr>
        <w:spacing w:after="0" w:line="240" w:lineRule="auto"/>
        <w:ind w:left="595" w:right="567" w:firstLine="285"/>
        <w:jc w:val="both"/>
        <w:rPr>
          <w:rFonts w:ascii="Times New Roman" w:hAnsi="Times New Roman" w:cs="Times New Roman"/>
          <w:sz w:val="24"/>
          <w:szCs w:val="24"/>
          <w:lang w:val="pl-PL"/>
        </w:rPr>
      </w:pPr>
      <w:r w:rsidRPr="00E21C01">
        <w:rPr>
          <w:rFonts w:ascii="Times New Roman" w:hAnsi="Times New Roman" w:cs="Times New Roman"/>
          <w:sz w:val="24"/>
          <w:szCs w:val="24"/>
          <w:lang w:val="pl-PL"/>
        </w:rPr>
        <w:t xml:space="preserve">43. Rząd utrzymuje, że sądy niemieckie, </w:t>
      </w:r>
      <w:r>
        <w:rPr>
          <w:rFonts w:ascii="Times New Roman" w:hAnsi="Times New Roman" w:cs="Times New Roman"/>
          <w:sz w:val="24"/>
          <w:szCs w:val="24"/>
          <w:lang w:val="pl-PL"/>
        </w:rPr>
        <w:t>ś</w:t>
      </w:r>
      <w:r w:rsidRPr="00E21C01">
        <w:rPr>
          <w:rFonts w:ascii="Times New Roman" w:hAnsi="Times New Roman" w:cs="Times New Roman"/>
          <w:sz w:val="24"/>
          <w:szCs w:val="24"/>
          <w:lang w:val="pl-PL"/>
        </w:rPr>
        <w:t>wiadome tego, iż mamy do czynienia z report</w:t>
      </w:r>
      <w:r>
        <w:rPr>
          <w:rFonts w:ascii="Times New Roman" w:hAnsi="Times New Roman" w:cs="Times New Roman"/>
          <w:sz w:val="24"/>
          <w:szCs w:val="24"/>
          <w:lang w:val="pl-PL"/>
        </w:rPr>
        <w:t>ażem na temat polityczny o dużym znaczeniu</w:t>
      </w:r>
      <w:r w:rsidRPr="00E21C01">
        <w:rPr>
          <w:rFonts w:ascii="Times New Roman" w:hAnsi="Times New Roman" w:cs="Times New Roman"/>
          <w:sz w:val="24"/>
          <w:szCs w:val="24"/>
          <w:lang w:val="pl-PL"/>
        </w:rPr>
        <w:t xml:space="preserve"> dla interesu pu</w:t>
      </w:r>
      <w:r>
        <w:rPr>
          <w:rFonts w:ascii="Times New Roman" w:hAnsi="Times New Roman" w:cs="Times New Roman"/>
          <w:sz w:val="24"/>
          <w:szCs w:val="24"/>
          <w:lang w:val="pl-PL"/>
        </w:rPr>
        <w:t>b</w:t>
      </w:r>
      <w:r w:rsidRPr="00E21C01">
        <w:rPr>
          <w:rFonts w:ascii="Times New Roman" w:hAnsi="Times New Roman" w:cs="Times New Roman"/>
          <w:sz w:val="24"/>
          <w:szCs w:val="24"/>
          <w:lang w:val="pl-PL"/>
        </w:rPr>
        <w:t xml:space="preserve">licznego, odpowiednio dokładnie rozważyły </w:t>
      </w:r>
      <w:r>
        <w:rPr>
          <w:rFonts w:ascii="Times New Roman" w:hAnsi="Times New Roman" w:cs="Times New Roman"/>
          <w:sz w:val="24"/>
          <w:szCs w:val="24"/>
          <w:lang w:val="pl-PL"/>
        </w:rPr>
        <w:t xml:space="preserve">znaczenie wolności wyrażania opinii w niniejszej sprawie, ale stwierdziły, że skarżąca spółka nie wypełniła prawidłowo swoich dziennikarskich obowiązków i odpowiedzialności. </w:t>
      </w:r>
      <w:r w:rsidRPr="008D1090">
        <w:rPr>
          <w:rFonts w:ascii="Times New Roman" w:hAnsi="Times New Roman" w:cs="Times New Roman"/>
          <w:sz w:val="24"/>
          <w:szCs w:val="24"/>
          <w:lang w:val="pl-PL"/>
        </w:rPr>
        <w:t>Zgodnie z opinią rządu, sporny fragment powinien zostać rozumiany jako</w:t>
      </w:r>
      <w:r>
        <w:rPr>
          <w:rFonts w:ascii="Times New Roman" w:hAnsi="Times New Roman" w:cs="Times New Roman"/>
          <w:sz w:val="24"/>
          <w:szCs w:val="24"/>
          <w:lang w:val="pl-PL"/>
        </w:rPr>
        <w:t xml:space="preserve"> stwierdzenie faktów</w:t>
      </w:r>
      <w:r w:rsidRPr="008D1090">
        <w:rPr>
          <w:rFonts w:ascii="Times New Roman" w:hAnsi="Times New Roman" w:cs="Times New Roman"/>
          <w:sz w:val="24"/>
          <w:szCs w:val="24"/>
          <w:lang w:val="pl-PL"/>
        </w:rPr>
        <w:t xml:space="preserve"> nawet</w:t>
      </w:r>
      <w:r>
        <w:rPr>
          <w:rFonts w:ascii="Times New Roman" w:hAnsi="Times New Roman" w:cs="Times New Roman"/>
          <w:sz w:val="24"/>
          <w:szCs w:val="24"/>
          <w:lang w:val="pl-PL"/>
        </w:rPr>
        <w:t>,</w:t>
      </w:r>
      <w:r w:rsidRPr="008D1090">
        <w:rPr>
          <w:rFonts w:ascii="Times New Roman" w:hAnsi="Times New Roman" w:cs="Times New Roman"/>
          <w:sz w:val="24"/>
          <w:szCs w:val="24"/>
          <w:lang w:val="pl-PL"/>
        </w:rPr>
        <w:t xml:space="preserve"> je</w:t>
      </w:r>
      <w:r>
        <w:rPr>
          <w:rFonts w:ascii="Times New Roman" w:hAnsi="Times New Roman" w:cs="Times New Roman"/>
          <w:sz w:val="24"/>
          <w:szCs w:val="24"/>
          <w:lang w:val="pl-PL"/>
        </w:rPr>
        <w:t>ś</w:t>
      </w:r>
      <w:r w:rsidRPr="008D1090">
        <w:rPr>
          <w:rFonts w:ascii="Times New Roman" w:hAnsi="Times New Roman" w:cs="Times New Roman"/>
          <w:sz w:val="24"/>
          <w:szCs w:val="24"/>
          <w:lang w:val="pl-PL"/>
        </w:rPr>
        <w:t>li przybrał formę pytania.</w:t>
      </w:r>
      <w:r>
        <w:rPr>
          <w:rFonts w:ascii="Times New Roman" w:hAnsi="Times New Roman" w:cs="Times New Roman"/>
          <w:sz w:val="24"/>
          <w:szCs w:val="24"/>
          <w:lang w:val="pl-PL"/>
        </w:rPr>
        <w:t xml:space="preserve"> </w:t>
      </w:r>
      <w:r w:rsidRPr="008D1090">
        <w:rPr>
          <w:rFonts w:ascii="Times New Roman" w:hAnsi="Times New Roman" w:cs="Times New Roman"/>
          <w:sz w:val="24"/>
          <w:szCs w:val="24"/>
          <w:lang w:val="pl-PL"/>
        </w:rPr>
        <w:t xml:space="preserve">W rezultacie, dziennik wydawany przez </w:t>
      </w:r>
      <w:r>
        <w:rPr>
          <w:rFonts w:ascii="Times New Roman" w:hAnsi="Times New Roman" w:cs="Times New Roman"/>
          <w:sz w:val="24"/>
          <w:szCs w:val="24"/>
          <w:lang w:val="pl-PL"/>
        </w:rPr>
        <w:t xml:space="preserve">skarżącą spółkę </w:t>
      </w:r>
      <w:r w:rsidRPr="008D1090">
        <w:rPr>
          <w:rFonts w:ascii="Times New Roman" w:hAnsi="Times New Roman" w:cs="Times New Roman"/>
          <w:sz w:val="24"/>
          <w:szCs w:val="24"/>
          <w:lang w:val="pl-PL"/>
        </w:rPr>
        <w:t xml:space="preserve">nie </w:t>
      </w:r>
      <w:r>
        <w:rPr>
          <w:rFonts w:ascii="Times New Roman" w:hAnsi="Times New Roman" w:cs="Times New Roman"/>
          <w:sz w:val="24"/>
          <w:szCs w:val="24"/>
          <w:lang w:val="pl-PL"/>
        </w:rPr>
        <w:t xml:space="preserve">próbował znaleźć </w:t>
      </w:r>
      <w:r w:rsidRPr="008D1090">
        <w:rPr>
          <w:rFonts w:ascii="Times New Roman" w:hAnsi="Times New Roman" w:cs="Times New Roman"/>
          <w:sz w:val="24"/>
          <w:szCs w:val="24"/>
          <w:lang w:val="pl-PL"/>
        </w:rPr>
        <w:t xml:space="preserve">odpowiedzi na pytania postawione przez Pana Thiele, ale starał się </w:t>
      </w:r>
      <w:r>
        <w:rPr>
          <w:rFonts w:ascii="Times New Roman" w:hAnsi="Times New Roman" w:cs="Times New Roman"/>
          <w:sz w:val="24"/>
          <w:szCs w:val="24"/>
          <w:lang w:val="pl-PL"/>
        </w:rPr>
        <w:t xml:space="preserve">raczej </w:t>
      </w:r>
      <w:r w:rsidRPr="008D1090">
        <w:rPr>
          <w:rFonts w:ascii="Times New Roman" w:hAnsi="Times New Roman" w:cs="Times New Roman"/>
          <w:sz w:val="24"/>
          <w:szCs w:val="24"/>
          <w:lang w:val="pl-PL"/>
        </w:rPr>
        <w:t>przekazać swoje zdanie</w:t>
      </w:r>
      <w:r>
        <w:rPr>
          <w:rFonts w:ascii="Times New Roman" w:hAnsi="Times New Roman" w:cs="Times New Roman"/>
          <w:sz w:val="24"/>
          <w:szCs w:val="24"/>
          <w:lang w:val="pl-PL"/>
        </w:rPr>
        <w:t>, iż</w:t>
      </w:r>
      <w:r w:rsidRPr="008D1090">
        <w:rPr>
          <w:rFonts w:ascii="Times New Roman" w:hAnsi="Times New Roman" w:cs="Times New Roman"/>
          <w:sz w:val="24"/>
          <w:szCs w:val="24"/>
          <w:lang w:val="pl-PL"/>
        </w:rPr>
        <w:t xml:space="preserve"> </w:t>
      </w:r>
      <w:r>
        <w:rPr>
          <w:rFonts w:ascii="Times New Roman" w:hAnsi="Times New Roman" w:cs="Times New Roman"/>
          <w:sz w:val="24"/>
          <w:szCs w:val="24"/>
          <w:lang w:val="pl-PL"/>
        </w:rPr>
        <w:t>planowane</w:t>
      </w:r>
      <w:r w:rsidRPr="008D1090">
        <w:rPr>
          <w:rFonts w:ascii="Times New Roman" w:hAnsi="Times New Roman" w:cs="Times New Roman"/>
          <w:sz w:val="24"/>
          <w:szCs w:val="24"/>
          <w:lang w:val="pl-PL"/>
        </w:rPr>
        <w:t xml:space="preserve"> </w:t>
      </w:r>
      <w:r>
        <w:rPr>
          <w:rFonts w:ascii="Times New Roman" w:hAnsi="Times New Roman" w:cs="Times New Roman"/>
          <w:sz w:val="24"/>
          <w:szCs w:val="24"/>
          <w:lang w:val="pl-PL"/>
        </w:rPr>
        <w:t>przejście</w:t>
      </w:r>
      <w:r w:rsidRPr="008D1090">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Pana Schrödera do sektora prywatnego mogło być, według dziennika, decydującym powodem podjęcia decyzji o przyspieszonych wyborach. </w:t>
      </w:r>
      <w:r w:rsidRPr="00A476E0">
        <w:rPr>
          <w:rFonts w:ascii="Times New Roman" w:hAnsi="Times New Roman" w:cs="Times New Roman"/>
          <w:sz w:val="24"/>
          <w:szCs w:val="24"/>
          <w:lang w:val="pl-PL"/>
        </w:rPr>
        <w:t xml:space="preserve">W każdym </w:t>
      </w:r>
      <w:r>
        <w:rPr>
          <w:rFonts w:ascii="Times New Roman" w:hAnsi="Times New Roman" w:cs="Times New Roman"/>
          <w:sz w:val="24"/>
          <w:szCs w:val="24"/>
          <w:lang w:val="pl-PL"/>
        </w:rPr>
        <w:t>razie, nawet jeśliby uznać</w:t>
      </w:r>
      <w:r w:rsidRPr="00A476E0">
        <w:rPr>
          <w:rFonts w:ascii="Times New Roman" w:hAnsi="Times New Roman" w:cs="Times New Roman"/>
          <w:sz w:val="24"/>
          <w:szCs w:val="24"/>
          <w:lang w:val="pl-PL"/>
        </w:rPr>
        <w:t>, że komentarz Pana Thiele był prawdziwym py</w:t>
      </w:r>
      <w:r>
        <w:rPr>
          <w:rFonts w:ascii="Times New Roman" w:hAnsi="Times New Roman" w:cs="Times New Roman"/>
          <w:sz w:val="24"/>
          <w:szCs w:val="24"/>
          <w:lang w:val="pl-PL"/>
        </w:rPr>
        <w:t>taniem lub stanowił ocenę wartościującą</w:t>
      </w:r>
      <w:r w:rsidRPr="00A476E0">
        <w:rPr>
          <w:rFonts w:ascii="Times New Roman" w:hAnsi="Times New Roman" w:cs="Times New Roman"/>
          <w:sz w:val="24"/>
          <w:szCs w:val="24"/>
          <w:lang w:val="pl-PL"/>
        </w:rPr>
        <w:t xml:space="preserve">, pozostałby on i tak </w:t>
      </w:r>
      <w:r>
        <w:rPr>
          <w:rFonts w:ascii="Times New Roman" w:hAnsi="Times New Roman" w:cs="Times New Roman"/>
          <w:sz w:val="24"/>
          <w:szCs w:val="24"/>
          <w:lang w:val="pl-PL"/>
        </w:rPr>
        <w:t>niezgodny z prawem,</w:t>
      </w:r>
      <w:r w:rsidRPr="00A476E0">
        <w:rPr>
          <w:rFonts w:ascii="Times New Roman" w:hAnsi="Times New Roman" w:cs="Times New Roman"/>
          <w:sz w:val="24"/>
          <w:szCs w:val="24"/>
          <w:lang w:val="pl-PL"/>
        </w:rPr>
        <w:t xml:space="preserve"> </w:t>
      </w:r>
      <w:r>
        <w:rPr>
          <w:rFonts w:ascii="Times New Roman" w:hAnsi="Times New Roman" w:cs="Times New Roman"/>
          <w:sz w:val="24"/>
          <w:szCs w:val="24"/>
          <w:lang w:val="pl-PL"/>
        </w:rPr>
        <w:t>ponieważ nie miał on wystarczającego oparcia w faktach.</w:t>
      </w:r>
    </w:p>
    <w:p w:rsidR="00F30D6A" w:rsidRPr="00FA79F4" w:rsidRDefault="00F30D6A" w:rsidP="001A2006">
      <w:pPr>
        <w:spacing w:after="0" w:line="240" w:lineRule="auto"/>
        <w:ind w:left="595" w:right="567" w:firstLine="285"/>
        <w:jc w:val="both"/>
        <w:rPr>
          <w:rFonts w:ascii="Times New Roman" w:hAnsi="Times New Roman" w:cs="Times New Roman"/>
          <w:sz w:val="24"/>
          <w:szCs w:val="24"/>
          <w:lang w:val="pl-PL"/>
        </w:rPr>
      </w:pPr>
      <w:r w:rsidRPr="00A476E0">
        <w:rPr>
          <w:rFonts w:ascii="Times New Roman" w:hAnsi="Times New Roman" w:cs="Times New Roman"/>
          <w:sz w:val="24"/>
          <w:szCs w:val="24"/>
          <w:lang w:val="pl-PL"/>
        </w:rPr>
        <w:t>44. Rząd przypomina, że im bardziej</w:t>
      </w:r>
      <w:r>
        <w:rPr>
          <w:rFonts w:ascii="Times New Roman" w:hAnsi="Times New Roman" w:cs="Times New Roman"/>
          <w:sz w:val="24"/>
          <w:szCs w:val="24"/>
          <w:lang w:val="pl-PL"/>
        </w:rPr>
        <w:t xml:space="preserve"> przypuszczenie</w:t>
      </w:r>
      <w:r w:rsidRPr="00A476E0">
        <w:rPr>
          <w:rFonts w:ascii="Times New Roman" w:hAnsi="Times New Roman" w:cs="Times New Roman"/>
          <w:sz w:val="24"/>
          <w:szCs w:val="24"/>
          <w:lang w:val="pl-PL"/>
        </w:rPr>
        <w:t xml:space="preserve"> jest poważne, tym podstawa w postaci faktów powinna być </w:t>
      </w:r>
      <w:r>
        <w:rPr>
          <w:rFonts w:ascii="Times New Roman" w:hAnsi="Times New Roman" w:cs="Times New Roman"/>
          <w:sz w:val="24"/>
          <w:szCs w:val="24"/>
          <w:lang w:val="pl-PL"/>
        </w:rPr>
        <w:t xml:space="preserve">bardziej </w:t>
      </w:r>
      <w:r w:rsidRPr="00A476E0">
        <w:rPr>
          <w:rFonts w:ascii="Times New Roman" w:hAnsi="Times New Roman" w:cs="Times New Roman"/>
          <w:sz w:val="24"/>
          <w:szCs w:val="24"/>
          <w:lang w:val="pl-PL"/>
        </w:rPr>
        <w:t>solidna (</w:t>
      </w:r>
      <w:r>
        <w:rPr>
          <w:rFonts w:ascii="Times New Roman" w:hAnsi="Times New Roman" w:cs="Times New Roman"/>
          <w:sz w:val="24"/>
          <w:szCs w:val="24"/>
          <w:lang w:val="pl-PL"/>
        </w:rPr>
        <w:t xml:space="preserve">zob. sprawa </w:t>
      </w:r>
      <w:r w:rsidRPr="00A476E0">
        <w:rPr>
          <w:rFonts w:ascii="Times New Roman" w:hAnsi="Times New Roman" w:cs="Times New Roman"/>
          <w:i/>
          <w:iCs/>
          <w:sz w:val="24"/>
          <w:szCs w:val="24"/>
          <w:lang w:val="pl-PL"/>
        </w:rPr>
        <w:t>Pedersen i Baadsgaard</w:t>
      </w:r>
      <w:r w:rsidRPr="00A476E0">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xml:space="preserve">, </w:t>
      </w:r>
      <w:r w:rsidRPr="00A476E0">
        <w:rPr>
          <w:rFonts w:ascii="Times New Roman" w:hAnsi="Times New Roman" w:cs="Times New Roman"/>
          <w:sz w:val="24"/>
          <w:szCs w:val="24"/>
          <w:lang w:val="pl-PL"/>
        </w:rPr>
        <w:t xml:space="preserve">§ 78). </w:t>
      </w:r>
      <w:r>
        <w:rPr>
          <w:rFonts w:ascii="Times New Roman" w:hAnsi="Times New Roman" w:cs="Times New Roman"/>
          <w:sz w:val="24"/>
          <w:szCs w:val="24"/>
          <w:lang w:val="pl-PL"/>
        </w:rPr>
        <w:t>Przyznaje on, że przypuszczenie</w:t>
      </w:r>
      <w:r w:rsidRPr="00235241">
        <w:rPr>
          <w:rFonts w:ascii="Times New Roman" w:hAnsi="Times New Roman" w:cs="Times New Roman"/>
          <w:sz w:val="24"/>
          <w:szCs w:val="24"/>
          <w:lang w:val="pl-PL"/>
        </w:rPr>
        <w:t xml:space="preserve"> jakoby </w:t>
      </w:r>
      <w:r>
        <w:rPr>
          <w:rFonts w:ascii="Times New Roman" w:hAnsi="Times New Roman" w:cs="Times New Roman"/>
          <w:sz w:val="24"/>
          <w:szCs w:val="24"/>
          <w:lang w:val="pl-PL"/>
        </w:rPr>
        <w:t xml:space="preserve">Pan Schröder </w:t>
      </w:r>
      <w:r w:rsidRPr="00235241">
        <w:rPr>
          <w:rFonts w:ascii="Times New Roman" w:hAnsi="Times New Roman" w:cs="Times New Roman"/>
          <w:sz w:val="24"/>
          <w:szCs w:val="24"/>
          <w:lang w:val="pl-PL"/>
        </w:rPr>
        <w:t>zaniedbał dobro wspólne, jest jednym</w:t>
      </w:r>
      <w:r>
        <w:rPr>
          <w:rFonts w:ascii="Times New Roman" w:hAnsi="Times New Roman" w:cs="Times New Roman"/>
          <w:sz w:val="24"/>
          <w:szCs w:val="24"/>
          <w:lang w:val="pl-PL"/>
        </w:rPr>
        <w:t xml:space="preserve"> z </w:t>
      </w:r>
      <w:r w:rsidRPr="00235241">
        <w:rPr>
          <w:rFonts w:ascii="Times New Roman" w:hAnsi="Times New Roman" w:cs="Times New Roman"/>
          <w:sz w:val="24"/>
          <w:szCs w:val="24"/>
          <w:lang w:val="pl-PL"/>
        </w:rPr>
        <w:t xml:space="preserve"> </w:t>
      </w:r>
      <w:r>
        <w:rPr>
          <w:rFonts w:ascii="Times New Roman" w:hAnsi="Times New Roman" w:cs="Times New Roman"/>
          <w:sz w:val="24"/>
          <w:szCs w:val="24"/>
          <w:lang w:val="pl-PL"/>
        </w:rPr>
        <w:t>n</w:t>
      </w:r>
      <w:r w:rsidRPr="00235241">
        <w:rPr>
          <w:rFonts w:ascii="Times New Roman" w:hAnsi="Times New Roman" w:cs="Times New Roman"/>
          <w:sz w:val="24"/>
          <w:szCs w:val="24"/>
          <w:lang w:val="pl-PL"/>
        </w:rPr>
        <w:t>ajcięższych zar</w:t>
      </w:r>
      <w:r>
        <w:rPr>
          <w:rFonts w:ascii="Times New Roman" w:hAnsi="Times New Roman" w:cs="Times New Roman"/>
          <w:sz w:val="24"/>
          <w:szCs w:val="24"/>
          <w:lang w:val="pl-PL"/>
        </w:rPr>
        <w:t>zutów jakie można postawić osobie</w:t>
      </w:r>
      <w:r w:rsidRPr="00235241">
        <w:rPr>
          <w:rFonts w:ascii="Times New Roman" w:hAnsi="Times New Roman" w:cs="Times New Roman"/>
          <w:sz w:val="24"/>
          <w:szCs w:val="24"/>
          <w:lang w:val="pl-PL"/>
        </w:rPr>
        <w:t xml:space="preserve"> pia</w:t>
      </w:r>
      <w:r>
        <w:rPr>
          <w:rFonts w:ascii="Times New Roman" w:hAnsi="Times New Roman" w:cs="Times New Roman"/>
          <w:sz w:val="24"/>
          <w:szCs w:val="24"/>
          <w:lang w:val="pl-PL"/>
        </w:rPr>
        <w:t>stującej</w:t>
      </w:r>
      <w:r w:rsidRPr="00235241">
        <w:rPr>
          <w:rFonts w:ascii="Times New Roman" w:hAnsi="Times New Roman" w:cs="Times New Roman"/>
          <w:sz w:val="24"/>
          <w:szCs w:val="24"/>
          <w:lang w:val="pl-PL"/>
        </w:rPr>
        <w:t xml:space="preserve"> funkcję publiczną, </w:t>
      </w:r>
      <w:r>
        <w:rPr>
          <w:rFonts w:ascii="Times New Roman" w:hAnsi="Times New Roman" w:cs="Times New Roman"/>
          <w:sz w:val="24"/>
          <w:szCs w:val="24"/>
          <w:lang w:val="pl-PL"/>
        </w:rPr>
        <w:t>skarżąca</w:t>
      </w:r>
      <w:r w:rsidRPr="0023524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235241">
        <w:rPr>
          <w:rFonts w:ascii="Times New Roman" w:hAnsi="Times New Roman" w:cs="Times New Roman"/>
          <w:sz w:val="24"/>
          <w:szCs w:val="24"/>
          <w:lang w:val="pl-PL"/>
        </w:rPr>
        <w:t xml:space="preserve">powinna była </w:t>
      </w:r>
      <w:r>
        <w:rPr>
          <w:rFonts w:ascii="Times New Roman" w:hAnsi="Times New Roman" w:cs="Times New Roman"/>
          <w:sz w:val="24"/>
          <w:szCs w:val="24"/>
          <w:lang w:val="pl-PL"/>
        </w:rPr>
        <w:t>zatem</w:t>
      </w:r>
      <w:r w:rsidRPr="00235241">
        <w:rPr>
          <w:rFonts w:ascii="Times New Roman" w:hAnsi="Times New Roman" w:cs="Times New Roman"/>
          <w:sz w:val="24"/>
          <w:szCs w:val="24"/>
          <w:lang w:val="pl-PL"/>
        </w:rPr>
        <w:t xml:space="preserve"> uzyskać </w:t>
      </w:r>
      <w:r>
        <w:rPr>
          <w:rFonts w:ascii="Times New Roman" w:hAnsi="Times New Roman" w:cs="Times New Roman"/>
          <w:sz w:val="24"/>
          <w:szCs w:val="24"/>
          <w:lang w:val="pl-PL"/>
        </w:rPr>
        <w:t>zdanie</w:t>
      </w:r>
      <w:r w:rsidRPr="00235241">
        <w:rPr>
          <w:rFonts w:ascii="Times New Roman" w:hAnsi="Times New Roman" w:cs="Times New Roman"/>
          <w:sz w:val="24"/>
          <w:szCs w:val="24"/>
          <w:lang w:val="pl-PL"/>
        </w:rPr>
        <w:t xml:space="preserve"> zainteresowanego </w:t>
      </w:r>
      <w:r>
        <w:rPr>
          <w:rFonts w:ascii="Times New Roman" w:hAnsi="Times New Roman" w:cs="Times New Roman"/>
          <w:sz w:val="24"/>
          <w:szCs w:val="24"/>
          <w:lang w:val="pl-PL"/>
        </w:rPr>
        <w:t>przed opublikowaniem spornego fragmentu. Jednakże,</w:t>
      </w:r>
      <w:r w:rsidRPr="00FA79F4">
        <w:rPr>
          <w:rFonts w:ascii="Times New Roman" w:hAnsi="Times New Roman" w:cs="Times New Roman"/>
          <w:sz w:val="24"/>
          <w:szCs w:val="24"/>
          <w:lang w:val="pl-PL"/>
        </w:rPr>
        <w:t xml:space="preserve"> </w:t>
      </w:r>
      <w:r>
        <w:rPr>
          <w:rFonts w:ascii="Times New Roman" w:hAnsi="Times New Roman" w:cs="Times New Roman"/>
          <w:sz w:val="24"/>
          <w:szCs w:val="24"/>
          <w:lang w:val="pl-PL"/>
        </w:rPr>
        <w:t>skarżąca</w:t>
      </w:r>
      <w:r w:rsidRPr="00FA79F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FA79F4">
        <w:rPr>
          <w:rFonts w:ascii="Times New Roman" w:hAnsi="Times New Roman" w:cs="Times New Roman"/>
          <w:sz w:val="24"/>
          <w:szCs w:val="24"/>
          <w:lang w:val="pl-PL"/>
        </w:rPr>
        <w:t>nie przedsięwzięła żadnych kroków w tym kierunku.</w:t>
      </w:r>
      <w:r>
        <w:rPr>
          <w:rFonts w:ascii="Times New Roman" w:hAnsi="Times New Roman" w:cs="Times New Roman"/>
          <w:sz w:val="24"/>
          <w:szCs w:val="24"/>
          <w:lang w:val="pl-PL"/>
        </w:rPr>
        <w:t xml:space="preserve"> </w:t>
      </w:r>
      <w:r w:rsidRPr="00FA79F4">
        <w:rPr>
          <w:rFonts w:ascii="Times New Roman" w:hAnsi="Times New Roman" w:cs="Times New Roman"/>
          <w:sz w:val="24"/>
          <w:szCs w:val="24"/>
          <w:lang w:val="pl-PL"/>
        </w:rPr>
        <w:t xml:space="preserve">Rząd dodaje w tym miejscu, że zapytanie o informacje </w:t>
      </w:r>
      <w:r>
        <w:rPr>
          <w:rFonts w:ascii="Times New Roman" w:hAnsi="Times New Roman" w:cs="Times New Roman"/>
          <w:sz w:val="24"/>
          <w:szCs w:val="24"/>
          <w:lang w:val="pl-PL"/>
        </w:rPr>
        <w:t>skierowane do zastępcy</w:t>
      </w:r>
      <w:r w:rsidRPr="00FA79F4">
        <w:rPr>
          <w:rFonts w:ascii="Times New Roman" w:hAnsi="Times New Roman" w:cs="Times New Roman"/>
          <w:sz w:val="24"/>
          <w:szCs w:val="24"/>
          <w:lang w:val="pl-PL"/>
        </w:rPr>
        <w:t xml:space="preserve"> rzecznika rządu dotyczyło jedynie konsorcjum NGEP w ogólnym kontekście i nie miało żadnego powiązania z kwestią podjętą w spornym fragmencie</w:t>
      </w:r>
      <w:r>
        <w:rPr>
          <w:rFonts w:ascii="Times New Roman" w:hAnsi="Times New Roman" w:cs="Times New Roman"/>
          <w:sz w:val="24"/>
          <w:szCs w:val="24"/>
          <w:lang w:val="pl-PL"/>
        </w:rPr>
        <w:t>. Ponadto</w:t>
      </w:r>
      <w:r w:rsidRPr="00FA79F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Pan Schröder </w:t>
      </w:r>
      <w:r w:rsidRPr="00FA79F4">
        <w:rPr>
          <w:rFonts w:ascii="Times New Roman" w:hAnsi="Times New Roman" w:cs="Times New Roman"/>
          <w:sz w:val="24"/>
          <w:szCs w:val="24"/>
          <w:lang w:val="pl-PL"/>
        </w:rPr>
        <w:t>nie miał możliwości udowodnienia, że podejrzenia na nim spoczywające były bezpodstawne.</w:t>
      </w:r>
    </w:p>
    <w:p w:rsidR="00F30D6A" w:rsidRPr="00E611DD" w:rsidRDefault="00F30D6A" w:rsidP="001A2006">
      <w:pPr>
        <w:spacing w:after="0" w:line="240" w:lineRule="auto"/>
        <w:ind w:left="595" w:right="567" w:firstLine="285"/>
        <w:jc w:val="both"/>
        <w:rPr>
          <w:rFonts w:ascii="Times New Roman" w:hAnsi="Times New Roman" w:cs="Times New Roman"/>
          <w:sz w:val="24"/>
          <w:szCs w:val="24"/>
          <w:lang w:val="pl-PL"/>
        </w:rPr>
      </w:pPr>
      <w:r w:rsidRPr="00FA79F4">
        <w:rPr>
          <w:rFonts w:ascii="Times New Roman" w:hAnsi="Times New Roman" w:cs="Times New Roman"/>
          <w:sz w:val="24"/>
          <w:szCs w:val="24"/>
          <w:lang w:val="pl-PL"/>
        </w:rPr>
        <w:t>45. Rz</w:t>
      </w:r>
      <w:r>
        <w:rPr>
          <w:rFonts w:ascii="Times New Roman" w:hAnsi="Times New Roman" w:cs="Times New Roman"/>
          <w:sz w:val="24"/>
          <w:szCs w:val="24"/>
          <w:lang w:val="pl-PL"/>
        </w:rPr>
        <w:t>ąd zauważa, że żadna okoliczność</w:t>
      </w:r>
      <w:r w:rsidRPr="00FA79F4">
        <w:rPr>
          <w:rFonts w:ascii="Times New Roman" w:hAnsi="Times New Roman" w:cs="Times New Roman"/>
          <w:sz w:val="24"/>
          <w:szCs w:val="24"/>
          <w:lang w:val="pl-PL"/>
        </w:rPr>
        <w:t xml:space="preserve"> w niniejszej sprawie nie pozwala na stwierdzenie, tak jak czyniła to </w:t>
      </w:r>
      <w:r>
        <w:rPr>
          <w:rFonts w:ascii="Times New Roman" w:hAnsi="Times New Roman" w:cs="Times New Roman"/>
          <w:sz w:val="24"/>
          <w:szCs w:val="24"/>
          <w:lang w:val="pl-PL"/>
        </w:rPr>
        <w:t>skarżąca</w:t>
      </w:r>
      <w:r w:rsidRPr="00FA79F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FA79F4">
        <w:rPr>
          <w:rFonts w:ascii="Times New Roman" w:hAnsi="Times New Roman" w:cs="Times New Roman"/>
          <w:sz w:val="24"/>
          <w:szCs w:val="24"/>
          <w:lang w:val="pl-PL"/>
        </w:rPr>
        <w:t xml:space="preserve">odnosząc się do wyroków </w:t>
      </w:r>
      <w:r w:rsidRPr="00FA79F4">
        <w:rPr>
          <w:rFonts w:ascii="Times New Roman" w:hAnsi="Times New Roman" w:cs="Times New Roman"/>
          <w:i/>
          <w:iCs/>
          <w:sz w:val="24"/>
          <w:szCs w:val="24"/>
          <w:lang w:val="pl-PL"/>
        </w:rPr>
        <w:t xml:space="preserve">Dichand i Inni przeciw Austrii </w:t>
      </w:r>
      <w:r w:rsidRPr="00FA79F4">
        <w:rPr>
          <w:rFonts w:ascii="Times New Roman" w:hAnsi="Times New Roman" w:cs="Times New Roman"/>
          <w:sz w:val="24"/>
          <w:szCs w:val="24"/>
          <w:lang w:val="pl-PL"/>
        </w:rPr>
        <w:t>(</w:t>
      </w:r>
      <w:r>
        <w:rPr>
          <w:rFonts w:ascii="Times New Roman" w:hAnsi="Times New Roman" w:cs="Times New Roman"/>
          <w:sz w:val="24"/>
          <w:szCs w:val="24"/>
          <w:lang w:val="pl-PL"/>
        </w:rPr>
        <w:t>nr</w:t>
      </w:r>
      <w:r w:rsidRPr="00FA79F4">
        <w:rPr>
          <w:rFonts w:ascii="Times New Roman" w:hAnsi="Times New Roman" w:cs="Times New Roman"/>
          <w:sz w:val="24"/>
          <w:szCs w:val="24"/>
          <w:lang w:val="pl-PL"/>
        </w:rPr>
        <w:t xml:space="preserve"> 29271/95, 26 lut</w:t>
      </w:r>
      <w:r>
        <w:rPr>
          <w:rFonts w:ascii="Times New Roman" w:hAnsi="Times New Roman" w:cs="Times New Roman"/>
          <w:sz w:val="24"/>
          <w:szCs w:val="24"/>
          <w:lang w:val="pl-PL"/>
        </w:rPr>
        <w:t>ego</w:t>
      </w:r>
      <w:r w:rsidRPr="00FA79F4">
        <w:rPr>
          <w:rFonts w:ascii="Times New Roman" w:hAnsi="Times New Roman" w:cs="Times New Roman"/>
          <w:sz w:val="24"/>
          <w:szCs w:val="24"/>
          <w:lang w:val="pl-PL"/>
        </w:rPr>
        <w:t xml:space="preserve"> 2002</w:t>
      </w:r>
      <w:r>
        <w:rPr>
          <w:rFonts w:ascii="Times New Roman" w:hAnsi="Times New Roman" w:cs="Times New Roman"/>
          <w:sz w:val="24"/>
          <w:szCs w:val="24"/>
          <w:lang w:val="pl-PL"/>
        </w:rPr>
        <w:t xml:space="preserve"> roku</w:t>
      </w:r>
      <w:r w:rsidRPr="00FA79F4">
        <w:rPr>
          <w:rFonts w:ascii="Times New Roman" w:hAnsi="Times New Roman" w:cs="Times New Roman"/>
          <w:sz w:val="24"/>
          <w:szCs w:val="24"/>
          <w:lang w:val="pl-PL"/>
        </w:rPr>
        <w:t xml:space="preserve">) oraz </w:t>
      </w:r>
      <w:r w:rsidRPr="00FA79F4">
        <w:rPr>
          <w:rFonts w:ascii="Times New Roman" w:hAnsi="Times New Roman" w:cs="Times New Roman"/>
          <w:i/>
          <w:iCs/>
          <w:sz w:val="24"/>
          <w:szCs w:val="24"/>
          <w:lang w:val="pl-PL"/>
        </w:rPr>
        <w:t xml:space="preserve">Gorelishvili </w:t>
      </w:r>
      <w:r w:rsidRPr="00FA79F4">
        <w:rPr>
          <w:rFonts w:ascii="Times New Roman" w:hAnsi="Times New Roman" w:cs="Times New Roman"/>
          <w:sz w:val="24"/>
          <w:szCs w:val="24"/>
          <w:lang w:val="pl-PL"/>
        </w:rPr>
        <w:t>(</w:t>
      </w:r>
      <w:r w:rsidRPr="00742C9D">
        <w:rPr>
          <w:rFonts w:ascii="Times New Roman" w:hAnsi="Times New Roman" w:cs="Times New Roman"/>
          <w:i/>
          <w:iCs/>
          <w:sz w:val="24"/>
          <w:szCs w:val="24"/>
          <w:lang w:val="pl-PL"/>
        </w:rPr>
        <w:t>op. cit.</w:t>
      </w:r>
      <w:r w:rsidRPr="00FA79F4">
        <w:rPr>
          <w:rFonts w:ascii="Times New Roman" w:hAnsi="Times New Roman" w:cs="Times New Roman"/>
          <w:sz w:val="24"/>
          <w:szCs w:val="24"/>
          <w:lang w:val="pl-PL"/>
        </w:rPr>
        <w:t xml:space="preserve">), </w:t>
      </w:r>
      <w:r>
        <w:rPr>
          <w:rFonts w:ascii="Times New Roman" w:hAnsi="Times New Roman" w:cs="Times New Roman"/>
          <w:sz w:val="24"/>
          <w:szCs w:val="24"/>
          <w:lang w:val="pl-PL"/>
        </w:rPr>
        <w:t>że obowiązek skrupulatnoś</w:t>
      </w:r>
      <w:r w:rsidRPr="00FA79F4">
        <w:rPr>
          <w:rFonts w:ascii="Times New Roman" w:hAnsi="Times New Roman" w:cs="Times New Roman"/>
          <w:sz w:val="24"/>
          <w:szCs w:val="24"/>
          <w:lang w:val="pl-PL"/>
        </w:rPr>
        <w:t xml:space="preserve">ci </w:t>
      </w:r>
      <w:r>
        <w:rPr>
          <w:rFonts w:ascii="Times New Roman" w:hAnsi="Times New Roman" w:cs="Times New Roman"/>
          <w:sz w:val="24"/>
          <w:szCs w:val="24"/>
          <w:lang w:val="pl-PL"/>
        </w:rPr>
        <w:t>po stronie skarżącej spółki został zmniejszony</w:t>
      </w:r>
      <w:r w:rsidRPr="00FA79F4">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414BDD">
        <w:rPr>
          <w:rFonts w:ascii="Times New Roman" w:hAnsi="Times New Roman" w:cs="Times New Roman"/>
          <w:sz w:val="24"/>
          <w:szCs w:val="24"/>
          <w:lang w:val="pl-PL"/>
        </w:rPr>
        <w:t>Przypomina on, że ponieważ artykuł niezaprzeczalnie dotyczył tematu będącego w interesie publicznym, tylko szc</w:t>
      </w:r>
      <w:r>
        <w:rPr>
          <w:rFonts w:ascii="Times New Roman" w:hAnsi="Times New Roman" w:cs="Times New Roman"/>
          <w:sz w:val="24"/>
          <w:szCs w:val="24"/>
          <w:lang w:val="pl-PL"/>
        </w:rPr>
        <w:t>z</w:t>
      </w:r>
      <w:r w:rsidRPr="00414BDD">
        <w:rPr>
          <w:rFonts w:ascii="Times New Roman" w:hAnsi="Times New Roman" w:cs="Times New Roman"/>
          <w:sz w:val="24"/>
          <w:szCs w:val="24"/>
          <w:lang w:val="pl-PL"/>
        </w:rPr>
        <w:t xml:space="preserve">ególny fragment został objęty spornym zakazem. </w:t>
      </w:r>
      <w:r w:rsidRPr="00E611DD">
        <w:rPr>
          <w:rFonts w:ascii="Times New Roman" w:hAnsi="Times New Roman" w:cs="Times New Roman"/>
          <w:sz w:val="24"/>
          <w:szCs w:val="24"/>
          <w:lang w:val="pl-PL"/>
        </w:rPr>
        <w:t>Wszystkie inne spekulacje i zarzuty w</w:t>
      </w:r>
      <w:r>
        <w:rPr>
          <w:rFonts w:ascii="Times New Roman" w:hAnsi="Times New Roman" w:cs="Times New Roman"/>
          <w:sz w:val="24"/>
          <w:szCs w:val="24"/>
          <w:lang w:val="pl-PL"/>
        </w:rPr>
        <w:t>obec</w:t>
      </w:r>
      <w:r w:rsidRPr="00E611D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Pana Schrödera </w:t>
      </w:r>
      <w:r w:rsidRPr="00E611DD">
        <w:rPr>
          <w:rFonts w:ascii="Times New Roman" w:hAnsi="Times New Roman" w:cs="Times New Roman"/>
          <w:sz w:val="24"/>
          <w:szCs w:val="24"/>
          <w:lang w:val="pl-PL"/>
        </w:rPr>
        <w:t>w artykule posiadały wystarczając</w:t>
      </w:r>
      <w:r>
        <w:rPr>
          <w:rFonts w:ascii="Times New Roman" w:hAnsi="Times New Roman" w:cs="Times New Roman"/>
          <w:sz w:val="24"/>
          <w:szCs w:val="24"/>
          <w:lang w:val="pl-PL"/>
        </w:rPr>
        <w:t>e</w:t>
      </w:r>
      <w:r w:rsidRPr="00E611D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oparcie w faktach </w:t>
      </w:r>
      <w:r w:rsidRPr="00E611DD">
        <w:rPr>
          <w:rFonts w:ascii="Times New Roman" w:hAnsi="Times New Roman" w:cs="Times New Roman"/>
          <w:sz w:val="24"/>
          <w:szCs w:val="24"/>
          <w:lang w:val="pl-PL"/>
        </w:rPr>
        <w:t>i w związku z tym mogły zostać opublikowane.</w:t>
      </w:r>
    </w:p>
    <w:p w:rsidR="00F30D6A" w:rsidRPr="00E26ED8" w:rsidRDefault="00F30D6A" w:rsidP="00845A0F">
      <w:pPr>
        <w:spacing w:after="0" w:line="240" w:lineRule="auto"/>
        <w:ind w:left="595" w:right="567" w:firstLine="125"/>
        <w:jc w:val="both"/>
        <w:rPr>
          <w:rFonts w:ascii="Times New Roman" w:hAnsi="Times New Roman" w:cs="Times New Roman"/>
          <w:sz w:val="24"/>
          <w:szCs w:val="24"/>
          <w:lang w:val="pl-PL"/>
        </w:rPr>
      </w:pPr>
      <w:r w:rsidRPr="00E26ED8">
        <w:rPr>
          <w:rFonts w:ascii="Times New Roman" w:hAnsi="Times New Roman" w:cs="Times New Roman"/>
          <w:sz w:val="24"/>
          <w:szCs w:val="24"/>
          <w:lang w:val="pl-PL"/>
        </w:rPr>
        <w:t xml:space="preserve">46. Fakt, że sporny fragment dotyczył zdania wygłoszonego przez osobę trzecią, </w:t>
      </w:r>
      <w:r>
        <w:rPr>
          <w:rFonts w:ascii="Times New Roman" w:hAnsi="Times New Roman" w:cs="Times New Roman"/>
          <w:sz w:val="24"/>
          <w:szCs w:val="24"/>
          <w:lang w:val="pl-PL"/>
        </w:rPr>
        <w:t>w tym przypadku</w:t>
      </w:r>
      <w:r w:rsidRPr="00E26ED8">
        <w:rPr>
          <w:rFonts w:ascii="Times New Roman" w:hAnsi="Times New Roman" w:cs="Times New Roman"/>
          <w:sz w:val="24"/>
          <w:szCs w:val="24"/>
          <w:lang w:val="pl-PL"/>
        </w:rPr>
        <w:t xml:space="preserve"> przez polityka, nie jest w </w:t>
      </w:r>
      <w:r>
        <w:rPr>
          <w:rFonts w:ascii="Times New Roman" w:hAnsi="Times New Roman" w:cs="Times New Roman"/>
          <w:sz w:val="24"/>
          <w:szCs w:val="24"/>
          <w:lang w:val="pl-PL"/>
        </w:rPr>
        <w:t xml:space="preserve">opinii </w:t>
      </w:r>
      <w:r w:rsidRPr="00E26ED8">
        <w:rPr>
          <w:rFonts w:ascii="Times New Roman" w:hAnsi="Times New Roman" w:cs="Times New Roman"/>
          <w:sz w:val="24"/>
          <w:szCs w:val="24"/>
          <w:lang w:val="pl-PL"/>
        </w:rPr>
        <w:t xml:space="preserve">Rządu </w:t>
      </w:r>
      <w:r>
        <w:rPr>
          <w:rFonts w:ascii="Times New Roman" w:hAnsi="Times New Roman" w:cs="Times New Roman"/>
          <w:sz w:val="24"/>
          <w:szCs w:val="24"/>
          <w:lang w:val="pl-PL"/>
        </w:rPr>
        <w:t>wystarczający, by fragment ten stał się zgodny z prawem</w:t>
      </w:r>
      <w:r w:rsidRPr="00E26ED8">
        <w:rPr>
          <w:rFonts w:ascii="Times New Roman" w:hAnsi="Times New Roman" w:cs="Times New Roman"/>
          <w:sz w:val="24"/>
          <w:szCs w:val="24"/>
          <w:lang w:val="pl-PL"/>
        </w:rPr>
        <w:t xml:space="preserve">. Wskazuje on na ryzyko, że media mogłyby rozpowszechniać oszczercze opinie bez poszanowania żadnej z zasad </w:t>
      </w:r>
      <w:r>
        <w:rPr>
          <w:rFonts w:ascii="Times New Roman" w:hAnsi="Times New Roman" w:cs="Times New Roman"/>
          <w:sz w:val="24"/>
          <w:szCs w:val="24"/>
          <w:lang w:val="pl-PL"/>
        </w:rPr>
        <w:t xml:space="preserve">etyki </w:t>
      </w:r>
      <w:r w:rsidRPr="00E26ED8">
        <w:rPr>
          <w:rFonts w:ascii="Times New Roman" w:hAnsi="Times New Roman" w:cs="Times New Roman"/>
          <w:sz w:val="24"/>
          <w:szCs w:val="24"/>
          <w:lang w:val="pl-PL"/>
        </w:rPr>
        <w:t>dziennikarskiej</w:t>
      </w:r>
      <w:r>
        <w:rPr>
          <w:rFonts w:ascii="Times New Roman" w:hAnsi="Times New Roman" w:cs="Times New Roman"/>
          <w:sz w:val="24"/>
          <w:szCs w:val="24"/>
          <w:lang w:val="pl-PL"/>
        </w:rPr>
        <w:t xml:space="preserve"> pod pretekstem, że posługują się cytatem osoby trzeciej. Jest to ryzyko o tyle realne, o ile</w:t>
      </w:r>
      <w:r w:rsidRPr="00E26ED8">
        <w:rPr>
          <w:rFonts w:ascii="Times New Roman" w:hAnsi="Times New Roman" w:cs="Times New Roman"/>
          <w:sz w:val="24"/>
          <w:szCs w:val="24"/>
          <w:lang w:val="pl-PL"/>
        </w:rPr>
        <w:t xml:space="preserve"> w spornym artykule gra</w:t>
      </w:r>
      <w:r>
        <w:rPr>
          <w:rFonts w:ascii="Times New Roman" w:hAnsi="Times New Roman" w:cs="Times New Roman"/>
          <w:sz w:val="24"/>
          <w:szCs w:val="24"/>
          <w:lang w:val="pl-PL"/>
        </w:rPr>
        <w:t>nice pomiędzy własną inicjatywą dziennika a cytowanym zdaniem osoby trzeciej są płynne. W</w:t>
      </w:r>
      <w:r w:rsidRPr="00E26ED8">
        <w:rPr>
          <w:rFonts w:ascii="Times New Roman" w:hAnsi="Times New Roman" w:cs="Times New Roman"/>
          <w:sz w:val="24"/>
          <w:szCs w:val="24"/>
          <w:lang w:val="pl-PL"/>
        </w:rPr>
        <w:t>edług Rządu nie chod</w:t>
      </w:r>
      <w:r>
        <w:rPr>
          <w:rFonts w:ascii="Times New Roman" w:hAnsi="Times New Roman" w:cs="Times New Roman"/>
          <w:sz w:val="24"/>
          <w:szCs w:val="24"/>
          <w:lang w:val="pl-PL"/>
        </w:rPr>
        <w:t>ziło o przytoczenie zdania wcześ</w:t>
      </w:r>
      <w:r w:rsidRPr="00E26ED8">
        <w:rPr>
          <w:rFonts w:ascii="Times New Roman" w:hAnsi="Times New Roman" w:cs="Times New Roman"/>
          <w:sz w:val="24"/>
          <w:szCs w:val="24"/>
          <w:lang w:val="pl-PL"/>
        </w:rPr>
        <w:t xml:space="preserve">niej wygłoszonego w przestrzeni publicznej przez polityka, ale o odpowiedź, jakiej Pan Thiele udzielił </w:t>
      </w:r>
      <w:r>
        <w:rPr>
          <w:rFonts w:ascii="Times New Roman" w:hAnsi="Times New Roman" w:cs="Times New Roman"/>
          <w:sz w:val="24"/>
          <w:szCs w:val="24"/>
          <w:lang w:val="pl-PL"/>
        </w:rPr>
        <w:t>podczas wywiadu telefonicznego</w:t>
      </w:r>
      <w:r w:rsidRPr="00E26ED8">
        <w:rPr>
          <w:rFonts w:ascii="Times New Roman" w:hAnsi="Times New Roman" w:cs="Times New Roman"/>
          <w:sz w:val="24"/>
          <w:szCs w:val="24"/>
          <w:lang w:val="pl-PL"/>
        </w:rPr>
        <w:t xml:space="preserve"> na dokładnie sprecyzowane </w:t>
      </w:r>
      <w:r>
        <w:rPr>
          <w:rFonts w:ascii="Times New Roman" w:hAnsi="Times New Roman" w:cs="Times New Roman"/>
          <w:sz w:val="24"/>
          <w:szCs w:val="24"/>
          <w:lang w:val="pl-PL"/>
        </w:rPr>
        <w:t xml:space="preserve">i mające swój cel </w:t>
      </w:r>
      <w:r w:rsidRPr="00E26ED8">
        <w:rPr>
          <w:rFonts w:ascii="Times New Roman" w:hAnsi="Times New Roman" w:cs="Times New Roman"/>
          <w:sz w:val="24"/>
          <w:szCs w:val="24"/>
          <w:lang w:val="pl-PL"/>
        </w:rPr>
        <w:t>pytanie</w:t>
      </w:r>
      <w:r>
        <w:rPr>
          <w:rFonts w:ascii="Times New Roman" w:hAnsi="Times New Roman" w:cs="Times New Roman"/>
          <w:sz w:val="24"/>
          <w:szCs w:val="24"/>
          <w:lang w:val="pl-PL"/>
        </w:rPr>
        <w:t xml:space="preserve"> dziennikarza.</w:t>
      </w:r>
    </w:p>
    <w:p w:rsidR="00F30D6A" w:rsidRDefault="00F30D6A" w:rsidP="001A2006">
      <w:pPr>
        <w:spacing w:after="0" w:line="240" w:lineRule="auto"/>
        <w:ind w:left="595" w:right="567" w:firstLine="285"/>
        <w:jc w:val="both"/>
        <w:rPr>
          <w:rFonts w:ascii="Times New Roman" w:hAnsi="Times New Roman" w:cs="Times New Roman"/>
          <w:sz w:val="24"/>
          <w:szCs w:val="24"/>
          <w:lang w:val="pl-PL"/>
        </w:rPr>
      </w:pPr>
      <w:r w:rsidRPr="00685C52">
        <w:rPr>
          <w:rFonts w:ascii="Times New Roman" w:hAnsi="Times New Roman" w:cs="Times New Roman"/>
          <w:sz w:val="24"/>
          <w:szCs w:val="24"/>
          <w:lang w:val="pl-PL"/>
        </w:rPr>
        <w:t>47. Dla Rządu niniejszy przypadek ma cechy ws</w:t>
      </w:r>
      <w:r>
        <w:rPr>
          <w:rFonts w:ascii="Times New Roman" w:hAnsi="Times New Roman" w:cs="Times New Roman"/>
          <w:sz w:val="24"/>
          <w:szCs w:val="24"/>
          <w:lang w:val="pl-PL"/>
        </w:rPr>
        <w:t>pólne z wcześniej cytowaną</w:t>
      </w:r>
      <w:r w:rsidRPr="00685C52">
        <w:rPr>
          <w:rFonts w:ascii="Times New Roman" w:hAnsi="Times New Roman" w:cs="Times New Roman"/>
          <w:sz w:val="24"/>
          <w:szCs w:val="24"/>
          <w:lang w:val="pl-PL"/>
        </w:rPr>
        <w:t xml:space="preserve"> sprawą </w:t>
      </w:r>
      <w:r w:rsidRPr="00685C52">
        <w:rPr>
          <w:rFonts w:ascii="Times New Roman" w:hAnsi="Times New Roman" w:cs="Times New Roman"/>
          <w:i/>
          <w:iCs/>
          <w:sz w:val="24"/>
          <w:szCs w:val="24"/>
          <w:lang w:val="pl-PL"/>
        </w:rPr>
        <w:t>Pedersen i Baadsgaard</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W obu sprawach nałożone przez sądy zakazy nie dotyczyły ogólnej informacji kierowanej do społeczeństwa na temat związany z interesem publicznym</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ale konkretnych i wyizolowanych stwierdzeń, których jakość i zakres wykraczały poza ogólną treść </w:t>
      </w:r>
      <w:r w:rsidRPr="00685C52">
        <w:rPr>
          <w:rFonts w:ascii="Times New Roman" w:hAnsi="Times New Roman" w:cs="Times New Roman"/>
          <w:sz w:val="24"/>
          <w:szCs w:val="24"/>
          <w:lang w:val="pl-PL"/>
        </w:rPr>
        <w:t xml:space="preserve">odpowiednio </w:t>
      </w:r>
      <w:r>
        <w:rPr>
          <w:rFonts w:ascii="Times New Roman" w:hAnsi="Times New Roman" w:cs="Times New Roman"/>
          <w:sz w:val="24"/>
          <w:szCs w:val="24"/>
          <w:lang w:val="pl-PL"/>
        </w:rPr>
        <w:t xml:space="preserve">programu </w:t>
      </w:r>
      <w:r w:rsidRPr="00685C52">
        <w:rPr>
          <w:rFonts w:ascii="Times New Roman" w:hAnsi="Times New Roman" w:cs="Times New Roman"/>
          <w:sz w:val="24"/>
          <w:szCs w:val="24"/>
          <w:lang w:val="pl-PL"/>
        </w:rPr>
        <w:t>i artykułu</w:t>
      </w:r>
      <w:r>
        <w:rPr>
          <w:rFonts w:ascii="Times New Roman" w:hAnsi="Times New Roman" w:cs="Times New Roman"/>
          <w:sz w:val="24"/>
          <w:szCs w:val="24"/>
          <w:lang w:val="pl-PL"/>
        </w:rPr>
        <w:t xml:space="preserve">. </w:t>
      </w:r>
      <w:r w:rsidRPr="00685C52">
        <w:rPr>
          <w:rFonts w:ascii="Times New Roman" w:hAnsi="Times New Roman" w:cs="Times New Roman"/>
          <w:sz w:val="24"/>
          <w:szCs w:val="24"/>
          <w:lang w:val="pl-PL"/>
        </w:rPr>
        <w:t xml:space="preserve">Tak jak w przypadku sprawy </w:t>
      </w:r>
      <w:r w:rsidRPr="00685C52">
        <w:rPr>
          <w:rFonts w:ascii="Times New Roman" w:hAnsi="Times New Roman" w:cs="Times New Roman"/>
          <w:i/>
          <w:iCs/>
          <w:sz w:val="24"/>
          <w:szCs w:val="24"/>
          <w:lang w:val="pl-PL"/>
        </w:rPr>
        <w:t>Pedersen i Baadsgaard</w:t>
      </w:r>
      <w:r w:rsidRPr="00685C52">
        <w:rPr>
          <w:rFonts w:ascii="Times New Roman" w:hAnsi="Times New Roman" w:cs="Times New Roman"/>
          <w:sz w:val="24"/>
          <w:szCs w:val="24"/>
          <w:lang w:val="pl-PL"/>
        </w:rPr>
        <w:t xml:space="preserve"> (§§ 74-76), </w:t>
      </w:r>
      <w:r>
        <w:rPr>
          <w:rFonts w:ascii="Times New Roman" w:hAnsi="Times New Roman" w:cs="Times New Roman"/>
          <w:sz w:val="24"/>
          <w:szCs w:val="24"/>
          <w:lang w:val="pl-PL"/>
        </w:rPr>
        <w:t>poprzez wykorzystanie zdania następującego</w:t>
      </w:r>
      <w:r w:rsidRPr="00685C52">
        <w:rPr>
          <w:rFonts w:ascii="Times New Roman" w:hAnsi="Times New Roman" w:cs="Times New Roman"/>
          <w:sz w:val="24"/>
          <w:szCs w:val="24"/>
          <w:lang w:val="pl-PL"/>
        </w:rPr>
        <w:t xml:space="preserve"> zaraz po cytacie </w:t>
      </w:r>
      <w:r>
        <w:rPr>
          <w:rFonts w:ascii="Times New Roman" w:hAnsi="Times New Roman" w:cs="Times New Roman"/>
          <w:sz w:val="24"/>
          <w:szCs w:val="24"/>
          <w:lang w:val="pl-PL"/>
        </w:rPr>
        <w:t xml:space="preserve">z wypowiedzi </w:t>
      </w:r>
      <w:r w:rsidRPr="00685C52">
        <w:rPr>
          <w:rFonts w:ascii="Times New Roman" w:hAnsi="Times New Roman" w:cs="Times New Roman"/>
          <w:sz w:val="24"/>
          <w:szCs w:val="24"/>
          <w:lang w:val="pl-PL"/>
        </w:rPr>
        <w:t xml:space="preserve">Pana </w:t>
      </w:r>
      <w:r>
        <w:rPr>
          <w:rFonts w:ascii="Times New Roman" w:hAnsi="Times New Roman" w:cs="Times New Roman"/>
          <w:sz w:val="24"/>
          <w:szCs w:val="24"/>
          <w:lang w:val="pl-PL"/>
        </w:rPr>
        <w:t>Thiele („</w:t>
      </w:r>
      <w:r w:rsidRPr="00B202BA">
        <w:rPr>
          <w:rFonts w:ascii="Times New Roman" w:hAnsi="Times New Roman" w:cs="Times New Roman"/>
          <w:sz w:val="24"/>
          <w:szCs w:val="24"/>
          <w:lang w:val="pl-PL"/>
        </w:rPr>
        <w:t xml:space="preserve">manewr </w:t>
      </w:r>
      <w:r>
        <w:rPr>
          <w:rFonts w:ascii="Times New Roman" w:hAnsi="Times New Roman" w:cs="Times New Roman"/>
          <w:sz w:val="24"/>
          <w:szCs w:val="24"/>
          <w:lang w:val="pl-PL"/>
        </w:rPr>
        <w:t>prowadzący do wcześniejszych</w:t>
      </w:r>
      <w:r w:rsidRPr="00685C52">
        <w:rPr>
          <w:rFonts w:ascii="Times New Roman" w:hAnsi="Times New Roman" w:cs="Times New Roman"/>
          <w:sz w:val="24"/>
          <w:szCs w:val="24"/>
          <w:lang w:val="pl-PL"/>
        </w:rPr>
        <w:t xml:space="preserve"> wyborów</w:t>
      </w:r>
      <w:r>
        <w:rPr>
          <w:rFonts w:ascii="Times New Roman" w:hAnsi="Times New Roman" w:cs="Times New Roman"/>
          <w:sz w:val="24"/>
          <w:szCs w:val="24"/>
          <w:lang w:val="pl-PL"/>
        </w:rPr>
        <w:t>”,</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który powinien zostać dostrzeż</w:t>
      </w:r>
      <w:r w:rsidRPr="00685C52">
        <w:rPr>
          <w:rFonts w:ascii="Times New Roman" w:hAnsi="Times New Roman" w:cs="Times New Roman"/>
          <w:sz w:val="24"/>
          <w:szCs w:val="24"/>
          <w:lang w:val="pl-PL"/>
        </w:rPr>
        <w:t xml:space="preserve">ony </w:t>
      </w:r>
      <w:r>
        <w:rPr>
          <w:rFonts w:ascii="Times New Roman" w:hAnsi="Times New Roman" w:cs="Times New Roman"/>
          <w:sz w:val="24"/>
          <w:szCs w:val="24"/>
          <w:lang w:val="pl-PL"/>
        </w:rPr>
        <w:t>„w całkiem nowym świetle”</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dziennik </w:t>
      </w:r>
      <w:r w:rsidRPr="00AA737D">
        <w:rPr>
          <w:rFonts w:ascii="Times New Roman" w:hAnsi="Times New Roman" w:cs="Times New Roman"/>
          <w:i/>
          <w:iCs/>
          <w:sz w:val="24"/>
          <w:szCs w:val="24"/>
          <w:lang w:val="pl-PL"/>
        </w:rPr>
        <w:t xml:space="preserve">BILD </w:t>
      </w:r>
      <w:r w:rsidRPr="00AA737D">
        <w:rPr>
          <w:rFonts w:ascii="Times New Roman" w:hAnsi="Times New Roman" w:cs="Times New Roman"/>
          <w:sz w:val="24"/>
          <w:szCs w:val="24"/>
          <w:lang w:val="pl-PL"/>
        </w:rPr>
        <w:t>po</w:t>
      </w:r>
      <w:r>
        <w:rPr>
          <w:rFonts w:ascii="Times New Roman" w:hAnsi="Times New Roman" w:cs="Times New Roman"/>
          <w:sz w:val="24"/>
          <w:szCs w:val="24"/>
          <w:lang w:val="pl-PL"/>
        </w:rPr>
        <w:t>zostawił czytelników z jedną tylko możliwą interpretacją</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a mianowicie, że były kanclerz posłużył się wyborami w sposób instrumentalny w celu zaspokojenia swoich interesów.</w:t>
      </w:r>
      <w:r w:rsidRPr="00685C52">
        <w:rPr>
          <w:rFonts w:ascii="Times New Roman" w:hAnsi="Times New Roman" w:cs="Times New Roman"/>
          <w:sz w:val="24"/>
          <w:szCs w:val="24"/>
          <w:lang w:val="pl-PL"/>
        </w:rPr>
        <w:t xml:space="preserve"> Rząd dodaje, że </w:t>
      </w:r>
      <w:r>
        <w:rPr>
          <w:rFonts w:ascii="Times New Roman" w:hAnsi="Times New Roman" w:cs="Times New Roman"/>
          <w:sz w:val="24"/>
          <w:szCs w:val="24"/>
          <w:lang w:val="pl-PL"/>
        </w:rPr>
        <w:t>choć</w:t>
      </w:r>
      <w:r w:rsidRPr="00685C52">
        <w:rPr>
          <w:rFonts w:ascii="Times New Roman" w:hAnsi="Times New Roman" w:cs="Times New Roman"/>
          <w:sz w:val="24"/>
          <w:szCs w:val="24"/>
          <w:lang w:val="pl-PL"/>
        </w:rPr>
        <w:t xml:space="preserve"> w sprawie </w:t>
      </w:r>
      <w:r w:rsidRPr="00685C52">
        <w:rPr>
          <w:rFonts w:ascii="Times New Roman" w:hAnsi="Times New Roman" w:cs="Times New Roman"/>
          <w:i/>
          <w:iCs/>
          <w:sz w:val="24"/>
          <w:szCs w:val="24"/>
          <w:lang w:val="pl-PL"/>
        </w:rPr>
        <w:t xml:space="preserve">Pedersen i Baadsgaard </w:t>
      </w:r>
      <w:r>
        <w:rPr>
          <w:rFonts w:ascii="Times New Roman" w:hAnsi="Times New Roman" w:cs="Times New Roman"/>
          <w:sz w:val="24"/>
          <w:szCs w:val="24"/>
          <w:lang w:val="pl-PL"/>
        </w:rPr>
        <w:t>Trybunał</w:t>
      </w:r>
      <w:r w:rsidRPr="00685C52">
        <w:rPr>
          <w:rFonts w:ascii="Times New Roman" w:hAnsi="Times New Roman" w:cs="Times New Roman"/>
          <w:sz w:val="24"/>
          <w:szCs w:val="24"/>
          <w:lang w:val="pl-PL"/>
        </w:rPr>
        <w:t xml:space="preserve"> zarzucił </w:t>
      </w:r>
      <w:r>
        <w:rPr>
          <w:rFonts w:ascii="Times New Roman" w:hAnsi="Times New Roman" w:cs="Times New Roman"/>
          <w:sz w:val="24"/>
          <w:szCs w:val="24"/>
          <w:lang w:val="pl-PL"/>
        </w:rPr>
        <w:t>skarżącym</w:t>
      </w:r>
      <w:r w:rsidRPr="00685C52">
        <w:rPr>
          <w:rFonts w:ascii="Times New Roman" w:hAnsi="Times New Roman" w:cs="Times New Roman"/>
          <w:sz w:val="24"/>
          <w:szCs w:val="24"/>
          <w:lang w:val="pl-PL"/>
        </w:rPr>
        <w:t xml:space="preserve"> brak podjęcia bardziej </w:t>
      </w:r>
      <w:r>
        <w:rPr>
          <w:rFonts w:ascii="Times New Roman" w:hAnsi="Times New Roman" w:cs="Times New Roman"/>
          <w:sz w:val="24"/>
          <w:szCs w:val="24"/>
          <w:lang w:val="pl-PL"/>
        </w:rPr>
        <w:t>szczegółowego badania</w:t>
      </w:r>
      <w:r w:rsidRPr="00685C52">
        <w:rPr>
          <w:rFonts w:ascii="Times New Roman" w:hAnsi="Times New Roman" w:cs="Times New Roman"/>
          <w:sz w:val="24"/>
          <w:szCs w:val="24"/>
          <w:lang w:val="pl-PL"/>
        </w:rPr>
        <w:t xml:space="preserve"> or</w:t>
      </w:r>
      <w:r>
        <w:rPr>
          <w:rFonts w:ascii="Times New Roman" w:hAnsi="Times New Roman" w:cs="Times New Roman"/>
          <w:sz w:val="24"/>
          <w:szCs w:val="24"/>
          <w:lang w:val="pl-PL"/>
        </w:rPr>
        <w:t>az brak sprawdzenia wypowiedzi ś</w:t>
      </w:r>
      <w:r w:rsidRPr="00685C52">
        <w:rPr>
          <w:rFonts w:ascii="Times New Roman" w:hAnsi="Times New Roman" w:cs="Times New Roman"/>
          <w:sz w:val="24"/>
          <w:szCs w:val="24"/>
          <w:lang w:val="pl-PL"/>
        </w:rPr>
        <w:t xml:space="preserve">wiadka, </w:t>
      </w:r>
      <w:r>
        <w:rPr>
          <w:rFonts w:ascii="Times New Roman" w:hAnsi="Times New Roman" w:cs="Times New Roman"/>
          <w:sz w:val="24"/>
          <w:szCs w:val="24"/>
          <w:lang w:val="pl-PL"/>
        </w:rPr>
        <w:t>skarżąca</w:t>
      </w:r>
      <w:r w:rsidRPr="00685C5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685C52">
        <w:rPr>
          <w:rFonts w:ascii="Times New Roman" w:hAnsi="Times New Roman" w:cs="Times New Roman"/>
          <w:sz w:val="24"/>
          <w:szCs w:val="24"/>
          <w:lang w:val="pl-PL"/>
        </w:rPr>
        <w:t xml:space="preserve">w obecnej sprawie </w:t>
      </w:r>
      <w:r>
        <w:rPr>
          <w:rFonts w:ascii="Times New Roman" w:hAnsi="Times New Roman" w:cs="Times New Roman"/>
          <w:sz w:val="24"/>
          <w:szCs w:val="24"/>
          <w:lang w:val="pl-PL"/>
        </w:rPr>
        <w:t xml:space="preserve">po prostu nie przeprowadziła żadnych badań. </w:t>
      </w:r>
      <w:r w:rsidRPr="00EC7896">
        <w:rPr>
          <w:rFonts w:ascii="Times New Roman" w:hAnsi="Times New Roman" w:cs="Times New Roman"/>
          <w:sz w:val="24"/>
          <w:szCs w:val="24"/>
          <w:lang w:val="pl-PL"/>
        </w:rPr>
        <w:t>P</w:t>
      </w:r>
      <w:r>
        <w:rPr>
          <w:rFonts w:ascii="Times New Roman" w:hAnsi="Times New Roman" w:cs="Times New Roman"/>
          <w:sz w:val="24"/>
          <w:szCs w:val="24"/>
          <w:lang w:val="pl-PL"/>
        </w:rPr>
        <w:t>oza tym, w obu sprawach zarzuty sformułowane wobec podejrzewanych osób były szczególnej wagi, a reportaże zostały rozpowszechnione na szeroką skalę.</w:t>
      </w:r>
    </w:p>
    <w:p w:rsidR="00F30D6A" w:rsidRPr="00C5698D" w:rsidRDefault="00F30D6A" w:rsidP="001A2006">
      <w:pPr>
        <w:spacing w:after="0" w:line="240" w:lineRule="auto"/>
        <w:ind w:left="595" w:right="567" w:firstLine="285"/>
        <w:jc w:val="both"/>
        <w:rPr>
          <w:rFonts w:ascii="Times New Roman" w:hAnsi="Times New Roman" w:cs="Times New Roman"/>
          <w:sz w:val="24"/>
          <w:szCs w:val="24"/>
          <w:lang w:val="pl-PL"/>
        </w:rPr>
      </w:pPr>
      <w:r w:rsidRPr="0023059A">
        <w:rPr>
          <w:rFonts w:ascii="Times New Roman" w:hAnsi="Times New Roman" w:cs="Times New Roman"/>
          <w:sz w:val="24"/>
          <w:szCs w:val="24"/>
          <w:lang w:val="pl-PL"/>
        </w:rPr>
        <w:t xml:space="preserve">48. </w:t>
      </w:r>
      <w:r>
        <w:rPr>
          <w:rFonts w:ascii="Times New Roman" w:hAnsi="Times New Roman" w:cs="Times New Roman"/>
          <w:sz w:val="24"/>
          <w:szCs w:val="24"/>
          <w:lang w:val="pl-PL"/>
        </w:rPr>
        <w:t>Rząd zauważa</w:t>
      </w:r>
      <w:r w:rsidRPr="0023059A">
        <w:rPr>
          <w:rFonts w:ascii="Times New Roman" w:hAnsi="Times New Roman" w:cs="Times New Roman"/>
          <w:sz w:val="24"/>
          <w:szCs w:val="24"/>
          <w:lang w:val="pl-PL"/>
        </w:rPr>
        <w:t xml:space="preserve"> na koniec, że </w:t>
      </w:r>
      <w:r>
        <w:rPr>
          <w:rFonts w:ascii="Times New Roman" w:hAnsi="Times New Roman" w:cs="Times New Roman"/>
          <w:sz w:val="24"/>
          <w:szCs w:val="24"/>
          <w:lang w:val="pl-PL"/>
        </w:rPr>
        <w:t>inne artykuły, na które powołuje</w:t>
      </w:r>
      <w:r w:rsidRPr="0023059A">
        <w:rPr>
          <w:rFonts w:ascii="Times New Roman" w:hAnsi="Times New Roman" w:cs="Times New Roman"/>
          <w:sz w:val="24"/>
          <w:szCs w:val="24"/>
          <w:lang w:val="pl-PL"/>
        </w:rPr>
        <w:t xml:space="preserve"> się </w:t>
      </w:r>
      <w:r>
        <w:rPr>
          <w:rFonts w:ascii="Times New Roman" w:hAnsi="Times New Roman" w:cs="Times New Roman"/>
          <w:sz w:val="24"/>
          <w:szCs w:val="24"/>
          <w:lang w:val="pl-PL"/>
        </w:rPr>
        <w:t>skarżąca</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23059A">
        <w:rPr>
          <w:rFonts w:ascii="Times New Roman" w:hAnsi="Times New Roman" w:cs="Times New Roman"/>
          <w:sz w:val="24"/>
          <w:szCs w:val="24"/>
          <w:lang w:val="pl-PL"/>
        </w:rPr>
        <w:t>w swoich</w:t>
      </w:r>
      <w:r>
        <w:rPr>
          <w:rFonts w:ascii="Times New Roman" w:hAnsi="Times New Roman" w:cs="Times New Roman"/>
          <w:sz w:val="24"/>
          <w:szCs w:val="24"/>
          <w:lang w:val="pl-PL"/>
        </w:rPr>
        <w:t xml:space="preserve"> obserwacjach,</w:t>
      </w:r>
      <w:r w:rsidRPr="0023059A">
        <w:rPr>
          <w:rFonts w:ascii="Times New Roman" w:hAnsi="Times New Roman" w:cs="Times New Roman"/>
          <w:sz w:val="24"/>
          <w:szCs w:val="24"/>
          <w:lang w:val="pl-PL"/>
        </w:rPr>
        <w:t xml:space="preserve"> zarzucały byłemu kanclerzowi przyjęcie prywatny</w:t>
      </w:r>
      <w:r>
        <w:rPr>
          <w:rFonts w:ascii="Times New Roman" w:hAnsi="Times New Roman" w:cs="Times New Roman"/>
          <w:sz w:val="24"/>
          <w:szCs w:val="24"/>
          <w:lang w:val="pl-PL"/>
        </w:rPr>
        <w:t>ch dyspozycji na wypadek niepowo</w:t>
      </w:r>
      <w:r w:rsidRPr="0023059A">
        <w:rPr>
          <w:rFonts w:ascii="Times New Roman" w:hAnsi="Times New Roman" w:cs="Times New Roman"/>
          <w:sz w:val="24"/>
          <w:szCs w:val="24"/>
          <w:lang w:val="pl-PL"/>
        </w:rPr>
        <w:t xml:space="preserve">dzenia </w:t>
      </w:r>
      <w:r>
        <w:rPr>
          <w:rFonts w:ascii="Times New Roman" w:hAnsi="Times New Roman" w:cs="Times New Roman"/>
          <w:sz w:val="24"/>
          <w:szCs w:val="24"/>
          <w:lang w:val="pl-PL"/>
        </w:rPr>
        <w:t>elektoralnego, ale nie insynuowały, że Pan Schröder celowo przegrał wybory.</w:t>
      </w:r>
      <w:r w:rsidRPr="0023059A">
        <w:rPr>
          <w:rFonts w:ascii="Times New Roman" w:hAnsi="Times New Roman" w:cs="Times New Roman"/>
          <w:sz w:val="24"/>
          <w:szCs w:val="24"/>
          <w:lang w:val="pl-PL"/>
        </w:rPr>
        <w:t xml:space="preserve"> Dodaje on także, że </w:t>
      </w:r>
      <w:r>
        <w:rPr>
          <w:rFonts w:ascii="Times New Roman" w:hAnsi="Times New Roman" w:cs="Times New Roman"/>
          <w:sz w:val="24"/>
          <w:szCs w:val="24"/>
          <w:lang w:val="pl-PL"/>
        </w:rPr>
        <w:t xml:space="preserve">fakt, że </w:t>
      </w:r>
      <w:r w:rsidRPr="0023059A">
        <w:rPr>
          <w:rFonts w:ascii="Times New Roman" w:hAnsi="Times New Roman" w:cs="Times New Roman"/>
          <w:sz w:val="24"/>
          <w:szCs w:val="24"/>
          <w:lang w:val="pl-PL"/>
        </w:rPr>
        <w:t xml:space="preserve">sąd apelacyjny </w:t>
      </w:r>
      <w:r>
        <w:rPr>
          <w:rFonts w:ascii="Times New Roman" w:hAnsi="Times New Roman" w:cs="Times New Roman"/>
          <w:sz w:val="24"/>
          <w:szCs w:val="24"/>
          <w:lang w:val="pl-PL"/>
        </w:rPr>
        <w:t>zarzucił dziennikowi nie</w:t>
      </w:r>
      <w:r w:rsidRPr="0023059A">
        <w:rPr>
          <w:rFonts w:ascii="Times New Roman" w:hAnsi="Times New Roman" w:cs="Times New Roman"/>
          <w:sz w:val="24"/>
          <w:szCs w:val="24"/>
          <w:lang w:val="pl-PL"/>
        </w:rPr>
        <w:t xml:space="preserve">umieszczenie wzmianki na temat </w:t>
      </w:r>
      <w:r>
        <w:rPr>
          <w:rFonts w:ascii="Times New Roman" w:hAnsi="Times New Roman" w:cs="Times New Roman"/>
          <w:sz w:val="24"/>
          <w:szCs w:val="24"/>
          <w:lang w:val="pl-PL"/>
        </w:rPr>
        <w:t xml:space="preserve">walecznej </w:t>
      </w:r>
      <w:r w:rsidRPr="0023059A">
        <w:rPr>
          <w:rFonts w:ascii="Times New Roman" w:hAnsi="Times New Roman" w:cs="Times New Roman"/>
          <w:sz w:val="24"/>
          <w:szCs w:val="24"/>
          <w:lang w:val="pl-PL"/>
        </w:rPr>
        <w:t xml:space="preserve">postawy </w:t>
      </w:r>
      <w:r>
        <w:rPr>
          <w:rFonts w:ascii="Times New Roman" w:hAnsi="Times New Roman" w:cs="Times New Roman"/>
          <w:sz w:val="24"/>
          <w:szCs w:val="24"/>
          <w:lang w:val="pl-PL"/>
        </w:rPr>
        <w:t xml:space="preserve">Pana Schrödera </w:t>
      </w:r>
      <w:r w:rsidRPr="0023059A">
        <w:rPr>
          <w:rFonts w:ascii="Times New Roman" w:hAnsi="Times New Roman" w:cs="Times New Roman"/>
          <w:sz w:val="24"/>
          <w:szCs w:val="24"/>
          <w:lang w:val="pl-PL"/>
        </w:rPr>
        <w:t xml:space="preserve">podczas kampanii elektoralnej, nie może </w:t>
      </w:r>
      <w:r>
        <w:rPr>
          <w:rFonts w:ascii="Times New Roman" w:hAnsi="Times New Roman" w:cs="Times New Roman"/>
          <w:sz w:val="24"/>
          <w:szCs w:val="24"/>
          <w:lang w:val="pl-PL"/>
        </w:rPr>
        <w:t>być rozumiany</w:t>
      </w:r>
      <w:r w:rsidRPr="0023059A">
        <w:rPr>
          <w:rFonts w:ascii="Times New Roman" w:hAnsi="Times New Roman" w:cs="Times New Roman"/>
          <w:sz w:val="24"/>
          <w:szCs w:val="24"/>
          <w:lang w:val="pl-PL"/>
        </w:rPr>
        <w:t xml:space="preserve"> jako </w:t>
      </w:r>
      <w:r>
        <w:rPr>
          <w:rFonts w:ascii="Times New Roman" w:hAnsi="Times New Roman" w:cs="Times New Roman"/>
          <w:sz w:val="24"/>
          <w:szCs w:val="24"/>
          <w:lang w:val="pl-PL"/>
        </w:rPr>
        <w:t>nałożenie ogólnego obowiązku</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na</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skarżącą spółkę włączenia „pozytywnych” wypowiedzi na temat </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byłego kanclerza.</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Wprost przeciwnie, sąd uznał, że pominięcie to miało szczególne znaczenie</w:t>
      </w:r>
      <w:r w:rsidRPr="00461FBD">
        <w:rPr>
          <w:rFonts w:ascii="Times New Roman" w:hAnsi="Times New Roman" w:cs="Times New Roman"/>
          <w:sz w:val="24"/>
          <w:szCs w:val="24"/>
          <w:lang w:val="pl-PL"/>
        </w:rPr>
        <w:t xml:space="preserve"> </w:t>
      </w:r>
      <w:r>
        <w:rPr>
          <w:rFonts w:ascii="Times New Roman" w:hAnsi="Times New Roman" w:cs="Times New Roman"/>
          <w:sz w:val="24"/>
          <w:szCs w:val="24"/>
          <w:lang w:val="pl-PL"/>
        </w:rPr>
        <w:t>w tym akurat przypadku, ponieważ dziennik pozbawił w ten sposób swoich czytelników znaczącej wskazówki,  świadczącej przeciw insynuacjom zawartym w spornym cytacie.</w:t>
      </w:r>
      <w:r w:rsidRPr="0023059A">
        <w:rPr>
          <w:rFonts w:ascii="Times New Roman" w:hAnsi="Times New Roman" w:cs="Times New Roman"/>
          <w:sz w:val="24"/>
          <w:szCs w:val="24"/>
          <w:lang w:val="pl-PL"/>
        </w:rPr>
        <w:t xml:space="preserve"> Sąd apelacyjny wysnu</w:t>
      </w:r>
      <w:r>
        <w:rPr>
          <w:rFonts w:ascii="Times New Roman" w:hAnsi="Times New Roman" w:cs="Times New Roman"/>
          <w:sz w:val="24"/>
          <w:szCs w:val="24"/>
          <w:lang w:val="pl-PL"/>
        </w:rPr>
        <w:t>ł z tego wniosek, że działanie</w:t>
      </w:r>
      <w:r w:rsidRPr="0023059A">
        <w:rPr>
          <w:rFonts w:ascii="Times New Roman" w:hAnsi="Times New Roman" w:cs="Times New Roman"/>
          <w:sz w:val="24"/>
          <w:szCs w:val="24"/>
          <w:lang w:val="pl-PL"/>
        </w:rPr>
        <w:t xml:space="preserve"> </w:t>
      </w:r>
      <w:r>
        <w:rPr>
          <w:rFonts w:ascii="Times New Roman" w:hAnsi="Times New Roman" w:cs="Times New Roman"/>
          <w:sz w:val="24"/>
          <w:szCs w:val="24"/>
          <w:lang w:val="pl-PL"/>
        </w:rPr>
        <w:t>skarżącej spółki nie mogło</w:t>
      </w:r>
      <w:r w:rsidRPr="0023059A">
        <w:rPr>
          <w:rFonts w:ascii="Times New Roman" w:hAnsi="Times New Roman" w:cs="Times New Roman"/>
          <w:sz w:val="24"/>
          <w:szCs w:val="24"/>
          <w:lang w:val="pl-PL"/>
        </w:rPr>
        <w:t xml:space="preserve"> być </w:t>
      </w:r>
      <w:r>
        <w:rPr>
          <w:rFonts w:ascii="Times New Roman" w:hAnsi="Times New Roman" w:cs="Times New Roman"/>
          <w:sz w:val="24"/>
          <w:szCs w:val="24"/>
          <w:lang w:val="pl-PL"/>
        </w:rPr>
        <w:t>uznane za podjęte „w dobrej wierze”</w:t>
      </w:r>
      <w:r w:rsidRPr="0023059A">
        <w:rPr>
          <w:rFonts w:ascii="Times New Roman" w:hAnsi="Times New Roman" w:cs="Times New Roman"/>
          <w:sz w:val="24"/>
          <w:szCs w:val="24"/>
          <w:lang w:val="pl-PL"/>
        </w:rPr>
        <w:t xml:space="preserve"> ani w zgodzie z zasadami etyki dziennikarskiej.</w:t>
      </w:r>
      <w:r>
        <w:rPr>
          <w:rFonts w:ascii="Times New Roman" w:hAnsi="Times New Roman" w:cs="Times New Roman"/>
          <w:sz w:val="24"/>
          <w:szCs w:val="24"/>
          <w:lang w:val="pl-PL"/>
        </w:rPr>
        <w:t xml:space="preserve"> </w:t>
      </w:r>
      <w:r w:rsidRPr="0023059A">
        <w:rPr>
          <w:rFonts w:ascii="Times New Roman" w:hAnsi="Times New Roman" w:cs="Times New Roman"/>
          <w:sz w:val="24"/>
          <w:szCs w:val="24"/>
          <w:lang w:val="pl-PL"/>
        </w:rPr>
        <w:t xml:space="preserve"> </w:t>
      </w:r>
    </w:p>
    <w:p w:rsidR="00F30D6A" w:rsidRPr="00C5698D" w:rsidRDefault="00F30D6A" w:rsidP="001A2006">
      <w:pPr>
        <w:spacing w:after="0" w:line="240" w:lineRule="auto"/>
        <w:ind w:right="567"/>
        <w:rPr>
          <w:sz w:val="24"/>
          <w:szCs w:val="24"/>
          <w:lang w:val="pl-PL"/>
        </w:rPr>
      </w:pPr>
    </w:p>
    <w:p w:rsidR="00F30D6A" w:rsidRPr="00C5698D" w:rsidRDefault="00F30D6A" w:rsidP="001A2006">
      <w:pPr>
        <w:spacing w:after="0" w:line="240" w:lineRule="auto"/>
        <w:ind w:left="1025" w:right="567"/>
        <w:rPr>
          <w:rFonts w:ascii="Times New Roman" w:hAnsi="Times New Roman" w:cs="Times New Roman"/>
          <w:sz w:val="24"/>
          <w:szCs w:val="24"/>
          <w:lang w:val="pl-PL"/>
        </w:rPr>
      </w:pPr>
      <w:r w:rsidRPr="00C5698D">
        <w:rPr>
          <w:rFonts w:ascii="Times New Roman" w:hAnsi="Times New Roman" w:cs="Times New Roman"/>
          <w:i/>
          <w:iCs/>
          <w:sz w:val="24"/>
          <w:szCs w:val="24"/>
          <w:lang w:val="pl-PL"/>
        </w:rPr>
        <w:t>2. Uwagi strony trzeciej</w:t>
      </w:r>
    </w:p>
    <w:p w:rsidR="00F30D6A" w:rsidRPr="00C5698D" w:rsidRDefault="00F30D6A" w:rsidP="001A2006">
      <w:pPr>
        <w:spacing w:after="0" w:line="240" w:lineRule="auto"/>
        <w:ind w:right="567"/>
        <w:rPr>
          <w:sz w:val="11"/>
          <w:szCs w:val="11"/>
          <w:lang w:val="pl-PL"/>
        </w:rPr>
      </w:pPr>
    </w:p>
    <w:p w:rsidR="00F30D6A" w:rsidRPr="00114D05" w:rsidRDefault="00F30D6A" w:rsidP="001A2006">
      <w:pPr>
        <w:spacing w:after="0" w:line="240" w:lineRule="auto"/>
        <w:ind w:left="595" w:right="567" w:firstLine="285"/>
        <w:jc w:val="both"/>
        <w:rPr>
          <w:rFonts w:ascii="Times New Roman" w:hAnsi="Times New Roman" w:cs="Times New Roman"/>
          <w:sz w:val="24"/>
          <w:szCs w:val="24"/>
          <w:lang w:val="pl-PL"/>
        </w:rPr>
      </w:pPr>
      <w:r w:rsidRPr="003F51F0">
        <w:rPr>
          <w:rFonts w:ascii="Times New Roman" w:hAnsi="Times New Roman" w:cs="Times New Roman"/>
          <w:sz w:val="24"/>
          <w:szCs w:val="24"/>
          <w:lang w:val="pl-PL"/>
        </w:rPr>
        <w:t xml:space="preserve">49. </w:t>
      </w:r>
      <w:r>
        <w:rPr>
          <w:rFonts w:ascii="Times New Roman" w:hAnsi="Times New Roman" w:cs="Times New Roman"/>
          <w:sz w:val="24"/>
          <w:szCs w:val="24"/>
          <w:lang w:val="pl-PL"/>
        </w:rPr>
        <w:t xml:space="preserve">Stowarzyszenie </w:t>
      </w:r>
      <w:r w:rsidRPr="003F51F0">
        <w:rPr>
          <w:rFonts w:ascii="Times New Roman" w:hAnsi="Times New Roman" w:cs="Times New Roman"/>
          <w:i/>
          <w:iCs/>
          <w:sz w:val="24"/>
          <w:szCs w:val="24"/>
          <w:lang w:val="pl-PL"/>
        </w:rPr>
        <w:t xml:space="preserve">Media Legal Defence Initiative </w:t>
      </w:r>
      <w:r>
        <w:rPr>
          <w:rFonts w:ascii="Times New Roman" w:hAnsi="Times New Roman" w:cs="Times New Roman"/>
          <w:sz w:val="24"/>
          <w:szCs w:val="24"/>
          <w:lang w:val="pl-PL"/>
        </w:rPr>
        <w:t>[</w:t>
      </w:r>
      <w:r>
        <w:rPr>
          <w:rFonts w:ascii="Times New Roman" w:hAnsi="Times New Roman" w:cs="Times New Roman"/>
          <w:i/>
          <w:iCs/>
          <w:sz w:val="24"/>
          <w:szCs w:val="24"/>
          <w:lang w:val="pl-PL"/>
        </w:rPr>
        <w:t xml:space="preserve">Inicjatywa na rzecz Obrony Prawnej </w:t>
      </w:r>
      <w:r w:rsidRPr="005E5DC0">
        <w:rPr>
          <w:rFonts w:ascii="Times New Roman" w:hAnsi="Times New Roman" w:cs="Times New Roman"/>
          <w:sz w:val="24"/>
          <w:szCs w:val="24"/>
          <w:lang w:val="pl-PL"/>
        </w:rPr>
        <w:t>Mediów</w:t>
      </w:r>
      <w:r>
        <w:rPr>
          <w:rFonts w:ascii="Times New Roman" w:hAnsi="Times New Roman" w:cs="Times New Roman"/>
          <w:sz w:val="24"/>
          <w:szCs w:val="24"/>
          <w:lang w:val="pl-PL"/>
        </w:rPr>
        <w:t>] stwierdza</w:t>
      </w:r>
      <w:r w:rsidRPr="003F51F0">
        <w:rPr>
          <w:rFonts w:ascii="Times New Roman" w:hAnsi="Times New Roman" w:cs="Times New Roman"/>
          <w:sz w:val="24"/>
          <w:szCs w:val="24"/>
          <w:lang w:val="pl-PL"/>
        </w:rPr>
        <w:t xml:space="preserve"> między innymi</w:t>
      </w:r>
      <w:r>
        <w:rPr>
          <w:rFonts w:ascii="Times New Roman" w:hAnsi="Times New Roman" w:cs="Times New Roman"/>
          <w:sz w:val="24"/>
          <w:szCs w:val="24"/>
          <w:lang w:val="pl-PL"/>
        </w:rPr>
        <w:t xml:space="preserve">, że nie można wymagać od </w:t>
      </w:r>
      <w:r w:rsidRPr="003F51F0">
        <w:rPr>
          <w:rFonts w:ascii="Times New Roman" w:hAnsi="Times New Roman" w:cs="Times New Roman"/>
          <w:sz w:val="24"/>
          <w:szCs w:val="24"/>
          <w:lang w:val="pl-PL"/>
        </w:rPr>
        <w:t>medi</w:t>
      </w:r>
      <w:r>
        <w:rPr>
          <w:rFonts w:ascii="Times New Roman" w:hAnsi="Times New Roman" w:cs="Times New Roman"/>
          <w:sz w:val="24"/>
          <w:szCs w:val="24"/>
          <w:lang w:val="pl-PL"/>
        </w:rPr>
        <w:t>ów,</w:t>
      </w:r>
      <w:r w:rsidRPr="003F51F0">
        <w:rPr>
          <w:rFonts w:ascii="Times New Roman" w:hAnsi="Times New Roman" w:cs="Times New Roman"/>
          <w:sz w:val="24"/>
          <w:szCs w:val="24"/>
          <w:lang w:val="pl-PL"/>
        </w:rPr>
        <w:t xml:space="preserve"> aby </w:t>
      </w:r>
      <w:r>
        <w:rPr>
          <w:rFonts w:ascii="Times New Roman" w:hAnsi="Times New Roman" w:cs="Times New Roman"/>
          <w:sz w:val="24"/>
          <w:szCs w:val="24"/>
          <w:lang w:val="pl-PL"/>
        </w:rPr>
        <w:t xml:space="preserve">w każdej sprawie przeprowadzały </w:t>
      </w:r>
      <w:r w:rsidRPr="003F51F0">
        <w:rPr>
          <w:rFonts w:ascii="Times New Roman" w:hAnsi="Times New Roman" w:cs="Times New Roman"/>
          <w:sz w:val="24"/>
          <w:szCs w:val="24"/>
          <w:lang w:val="pl-PL"/>
        </w:rPr>
        <w:t xml:space="preserve">na własną rękę </w:t>
      </w:r>
      <w:r>
        <w:rPr>
          <w:rFonts w:ascii="Times New Roman" w:hAnsi="Times New Roman" w:cs="Times New Roman"/>
          <w:sz w:val="24"/>
          <w:szCs w:val="24"/>
          <w:lang w:val="pl-PL"/>
        </w:rPr>
        <w:t xml:space="preserve">dochodzenie </w:t>
      </w:r>
      <w:r w:rsidRPr="003F51F0">
        <w:rPr>
          <w:rFonts w:ascii="Times New Roman" w:hAnsi="Times New Roman" w:cs="Times New Roman"/>
          <w:sz w:val="24"/>
          <w:szCs w:val="24"/>
          <w:lang w:val="pl-PL"/>
        </w:rPr>
        <w:t xml:space="preserve">przed </w:t>
      </w:r>
      <w:r>
        <w:rPr>
          <w:rFonts w:ascii="Times New Roman" w:hAnsi="Times New Roman" w:cs="Times New Roman"/>
          <w:sz w:val="24"/>
          <w:szCs w:val="24"/>
          <w:lang w:val="pl-PL"/>
        </w:rPr>
        <w:t>opublikowaniem wypowiedzi osoby trzeciej, która</w:t>
      </w:r>
      <w:r w:rsidRPr="003F51F0">
        <w:rPr>
          <w:rFonts w:ascii="Times New Roman" w:hAnsi="Times New Roman" w:cs="Times New Roman"/>
          <w:sz w:val="24"/>
          <w:szCs w:val="24"/>
          <w:lang w:val="pl-PL"/>
        </w:rPr>
        <w:t xml:space="preserve"> może zawierać </w:t>
      </w:r>
      <w:r>
        <w:rPr>
          <w:rFonts w:ascii="Times New Roman" w:hAnsi="Times New Roman" w:cs="Times New Roman"/>
          <w:sz w:val="24"/>
          <w:szCs w:val="24"/>
          <w:lang w:val="pl-PL"/>
        </w:rPr>
        <w:t xml:space="preserve">zniesławiające </w:t>
      </w:r>
      <w:r w:rsidRPr="003F51F0">
        <w:rPr>
          <w:rFonts w:ascii="Times New Roman" w:hAnsi="Times New Roman" w:cs="Times New Roman"/>
          <w:sz w:val="24"/>
          <w:szCs w:val="24"/>
          <w:lang w:val="pl-PL"/>
        </w:rPr>
        <w:t xml:space="preserve">stwierdzenia. </w:t>
      </w:r>
      <w:r>
        <w:rPr>
          <w:rFonts w:ascii="Times New Roman" w:hAnsi="Times New Roman" w:cs="Times New Roman"/>
          <w:sz w:val="24"/>
          <w:szCs w:val="24"/>
          <w:lang w:val="pl-PL"/>
        </w:rPr>
        <w:t>Należy uznać</w:t>
      </w:r>
      <w:r w:rsidRPr="00114D05">
        <w:rPr>
          <w:rFonts w:ascii="Times New Roman" w:hAnsi="Times New Roman" w:cs="Times New Roman"/>
          <w:sz w:val="24"/>
          <w:szCs w:val="24"/>
          <w:lang w:val="pl-PL"/>
        </w:rPr>
        <w:t xml:space="preserve">, </w:t>
      </w:r>
      <w:r>
        <w:rPr>
          <w:rFonts w:ascii="Times New Roman" w:hAnsi="Times New Roman" w:cs="Times New Roman"/>
          <w:sz w:val="24"/>
          <w:szCs w:val="24"/>
          <w:lang w:val="pl-PL"/>
        </w:rPr>
        <w:t>że istnieją przypadki o wielkim znaczeniu</w:t>
      </w:r>
      <w:r w:rsidRPr="00114D05">
        <w:rPr>
          <w:rFonts w:ascii="Times New Roman" w:hAnsi="Times New Roman" w:cs="Times New Roman"/>
          <w:sz w:val="24"/>
          <w:szCs w:val="24"/>
          <w:lang w:val="pl-PL"/>
        </w:rPr>
        <w:t xml:space="preserve"> dla interesu publicznego, w których media mają prawo, a nawet obowiązek, publikowania opinii osób trzecich, których </w:t>
      </w:r>
      <w:r>
        <w:rPr>
          <w:rFonts w:ascii="Times New Roman" w:hAnsi="Times New Roman" w:cs="Times New Roman"/>
          <w:sz w:val="24"/>
          <w:szCs w:val="24"/>
          <w:lang w:val="pl-PL"/>
        </w:rPr>
        <w:t>prawdziwości uprzednio nie sprawdziły.</w:t>
      </w:r>
    </w:p>
    <w:p w:rsidR="00F30D6A" w:rsidRPr="003509CC" w:rsidRDefault="00F30D6A" w:rsidP="000A657E">
      <w:pPr>
        <w:spacing w:after="0" w:line="240" w:lineRule="auto"/>
        <w:ind w:left="595" w:right="567" w:firstLine="285"/>
        <w:jc w:val="both"/>
        <w:rPr>
          <w:rFonts w:ascii="Times New Roman" w:hAnsi="Times New Roman" w:cs="Times New Roman"/>
          <w:sz w:val="24"/>
          <w:szCs w:val="24"/>
          <w:lang w:val="pl-PL"/>
        </w:rPr>
      </w:pPr>
      <w:r w:rsidRPr="004342FB">
        <w:rPr>
          <w:rFonts w:ascii="Times New Roman" w:hAnsi="Times New Roman" w:cs="Times New Roman"/>
          <w:sz w:val="24"/>
          <w:szCs w:val="24"/>
          <w:lang w:val="pl-PL"/>
        </w:rPr>
        <w:t>Stowarzyszenie interweniujące wskazuje na ryzyko nadużycia w przypadku zobowiązywania mediów do uzyskania zdania osób</w:t>
      </w:r>
      <w:r>
        <w:rPr>
          <w:rFonts w:ascii="Times New Roman" w:hAnsi="Times New Roman" w:cs="Times New Roman"/>
          <w:sz w:val="24"/>
          <w:szCs w:val="24"/>
          <w:lang w:val="pl-PL"/>
        </w:rPr>
        <w:t xml:space="preserve">, których dotyczy </w:t>
      </w:r>
      <w:r w:rsidRPr="004342FB">
        <w:rPr>
          <w:rFonts w:ascii="Times New Roman" w:hAnsi="Times New Roman" w:cs="Times New Roman"/>
          <w:sz w:val="24"/>
          <w:szCs w:val="24"/>
          <w:lang w:val="pl-PL"/>
        </w:rPr>
        <w:t>dan</w:t>
      </w:r>
      <w:r>
        <w:rPr>
          <w:rFonts w:ascii="Times New Roman" w:hAnsi="Times New Roman" w:cs="Times New Roman"/>
          <w:sz w:val="24"/>
          <w:szCs w:val="24"/>
          <w:lang w:val="pl-PL"/>
        </w:rPr>
        <w:t>y reportaż, ponieważ w interesie tych ostatnich jest tłumienie i powstrzymanie uprawnionej debaty publicznej na temat ich dotyczący.</w:t>
      </w:r>
      <w:r w:rsidRPr="00181932">
        <w:rPr>
          <w:rFonts w:ascii="Times New Roman" w:hAnsi="Times New Roman" w:cs="Times New Roman"/>
          <w:sz w:val="24"/>
          <w:szCs w:val="24"/>
          <w:lang w:val="pl-PL"/>
        </w:rPr>
        <w:t xml:space="preserve"> </w:t>
      </w:r>
      <w:r w:rsidRPr="003509CC">
        <w:rPr>
          <w:rFonts w:ascii="Times New Roman" w:hAnsi="Times New Roman" w:cs="Times New Roman"/>
          <w:sz w:val="24"/>
          <w:szCs w:val="24"/>
          <w:lang w:val="pl-PL"/>
        </w:rPr>
        <w:t>Sprzeciwia się ono także konkluzji, jakoby pominięcie niektó</w:t>
      </w:r>
      <w:r>
        <w:rPr>
          <w:rFonts w:ascii="Times New Roman" w:hAnsi="Times New Roman" w:cs="Times New Roman"/>
          <w:sz w:val="24"/>
          <w:szCs w:val="24"/>
          <w:lang w:val="pl-PL"/>
        </w:rPr>
        <w:t>rych faktów czy elementów równoważne było z brakiem obiektywności reportażu</w:t>
      </w:r>
      <w:r w:rsidRPr="003509CC">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3509CC">
        <w:rPr>
          <w:rFonts w:ascii="Times New Roman" w:hAnsi="Times New Roman" w:cs="Times New Roman"/>
          <w:sz w:val="24"/>
          <w:szCs w:val="24"/>
          <w:lang w:val="pl-PL"/>
        </w:rPr>
        <w:t>Wyb</w:t>
      </w:r>
      <w:r>
        <w:rPr>
          <w:rFonts w:ascii="Times New Roman" w:hAnsi="Times New Roman" w:cs="Times New Roman"/>
          <w:sz w:val="24"/>
          <w:szCs w:val="24"/>
          <w:lang w:val="pl-PL"/>
        </w:rPr>
        <w:t>ór treś</w:t>
      </w:r>
      <w:r w:rsidRPr="003509CC">
        <w:rPr>
          <w:rFonts w:ascii="Times New Roman" w:hAnsi="Times New Roman" w:cs="Times New Roman"/>
          <w:sz w:val="24"/>
          <w:szCs w:val="24"/>
          <w:lang w:val="pl-PL"/>
        </w:rPr>
        <w:t>ci oraz formy reportaży nie należy do Państw, ale do mediów  (</w:t>
      </w:r>
      <w:r w:rsidRPr="003509CC">
        <w:rPr>
          <w:rFonts w:ascii="Times New Roman" w:hAnsi="Times New Roman" w:cs="Times New Roman"/>
          <w:i/>
          <w:iCs/>
          <w:sz w:val="24"/>
          <w:szCs w:val="24"/>
          <w:lang w:val="pl-PL"/>
        </w:rPr>
        <w:t xml:space="preserve">Axel </w:t>
      </w:r>
      <w:r>
        <w:rPr>
          <w:rFonts w:ascii="Times New Roman" w:hAnsi="Times New Roman" w:cs="Times New Roman"/>
          <w:i/>
          <w:iCs/>
          <w:sz w:val="24"/>
          <w:szCs w:val="24"/>
          <w:lang w:val="pl-PL"/>
        </w:rPr>
        <w:t>Springer AG przeciw Republice Federalnej Niemiec</w:t>
      </w:r>
      <w:r w:rsidRPr="003509CC">
        <w:rPr>
          <w:rFonts w:ascii="Times New Roman" w:hAnsi="Times New Roman" w:cs="Times New Roman"/>
          <w:i/>
          <w:iCs/>
          <w:sz w:val="24"/>
          <w:szCs w:val="24"/>
          <w:lang w:val="pl-PL"/>
        </w:rPr>
        <w:t xml:space="preserve"> </w:t>
      </w:r>
      <w:r w:rsidRPr="003509CC">
        <w:rPr>
          <w:rFonts w:ascii="Times New Roman" w:hAnsi="Times New Roman" w:cs="Times New Roman"/>
          <w:sz w:val="24"/>
          <w:szCs w:val="24"/>
          <w:lang w:val="pl-PL"/>
        </w:rPr>
        <w:t>[</w:t>
      </w:r>
      <w:r>
        <w:rPr>
          <w:rFonts w:ascii="Times New Roman" w:hAnsi="Times New Roman" w:cs="Times New Roman"/>
          <w:sz w:val="24"/>
          <w:szCs w:val="24"/>
          <w:lang w:val="pl-PL"/>
        </w:rPr>
        <w:t>Wielka Izba</w:t>
      </w:r>
      <w:r w:rsidRPr="003509CC">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3509CC">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39954/08, § 81, 7 lutego</w:t>
      </w:r>
      <w:r w:rsidRPr="003509CC">
        <w:rPr>
          <w:rFonts w:ascii="Times New Roman" w:hAnsi="Times New Roman" w:cs="Times New Roman"/>
          <w:sz w:val="24"/>
          <w:szCs w:val="24"/>
          <w:lang w:val="pl-PL"/>
        </w:rPr>
        <w:t xml:space="preserve"> 2012</w:t>
      </w:r>
      <w:r>
        <w:rPr>
          <w:rFonts w:ascii="Times New Roman" w:hAnsi="Times New Roman" w:cs="Times New Roman"/>
          <w:sz w:val="24"/>
          <w:szCs w:val="24"/>
          <w:lang w:val="pl-PL"/>
        </w:rPr>
        <w:t xml:space="preserve"> roku</w:t>
      </w:r>
      <w:r w:rsidRPr="003509CC">
        <w:rPr>
          <w:rFonts w:ascii="Times New Roman" w:hAnsi="Times New Roman" w:cs="Times New Roman"/>
          <w:sz w:val="24"/>
          <w:szCs w:val="24"/>
          <w:lang w:val="pl-PL"/>
        </w:rPr>
        <w:t xml:space="preserve">; </w:t>
      </w:r>
      <w:r>
        <w:rPr>
          <w:rFonts w:ascii="Times New Roman" w:hAnsi="Times New Roman" w:cs="Times New Roman"/>
          <w:i/>
          <w:iCs/>
          <w:sz w:val="24"/>
          <w:szCs w:val="24"/>
          <w:lang w:val="pl-PL"/>
        </w:rPr>
        <w:t>Jersild przeciw</w:t>
      </w:r>
      <w:r w:rsidRPr="003509CC">
        <w:rPr>
          <w:rFonts w:ascii="Times New Roman" w:hAnsi="Times New Roman" w:cs="Times New Roman"/>
          <w:i/>
          <w:iCs/>
          <w:sz w:val="24"/>
          <w:szCs w:val="24"/>
          <w:lang w:val="pl-PL"/>
        </w:rPr>
        <w:t xml:space="preserve"> Dan</w:t>
      </w:r>
      <w:r>
        <w:rPr>
          <w:rFonts w:ascii="Times New Roman" w:hAnsi="Times New Roman" w:cs="Times New Roman"/>
          <w:i/>
          <w:iCs/>
          <w:sz w:val="24"/>
          <w:szCs w:val="24"/>
          <w:lang w:val="pl-PL"/>
        </w:rPr>
        <w:t>ii</w:t>
      </w:r>
      <w:r w:rsidRPr="003509CC">
        <w:rPr>
          <w:rFonts w:ascii="Times New Roman" w:hAnsi="Times New Roman" w:cs="Times New Roman"/>
          <w:sz w:val="24"/>
          <w:szCs w:val="24"/>
          <w:lang w:val="pl-PL"/>
        </w:rPr>
        <w:t xml:space="preserve">, 23 </w:t>
      </w:r>
      <w:r>
        <w:rPr>
          <w:rFonts w:ascii="Times New Roman" w:hAnsi="Times New Roman" w:cs="Times New Roman"/>
          <w:sz w:val="24"/>
          <w:szCs w:val="24"/>
          <w:lang w:val="pl-PL"/>
        </w:rPr>
        <w:t>września</w:t>
      </w:r>
      <w:r w:rsidRPr="003509CC">
        <w:rPr>
          <w:rFonts w:ascii="Times New Roman" w:hAnsi="Times New Roman" w:cs="Times New Roman"/>
          <w:sz w:val="24"/>
          <w:szCs w:val="24"/>
          <w:lang w:val="pl-PL"/>
        </w:rPr>
        <w:t xml:space="preserve"> 1994</w:t>
      </w:r>
      <w:r>
        <w:rPr>
          <w:rFonts w:ascii="Times New Roman" w:hAnsi="Times New Roman" w:cs="Times New Roman"/>
          <w:sz w:val="24"/>
          <w:szCs w:val="24"/>
          <w:lang w:val="pl-PL"/>
        </w:rPr>
        <w:t xml:space="preserve"> roku</w:t>
      </w:r>
      <w:r w:rsidRPr="003509CC">
        <w:rPr>
          <w:rFonts w:ascii="Times New Roman" w:hAnsi="Times New Roman" w:cs="Times New Roman"/>
          <w:sz w:val="24"/>
          <w:szCs w:val="24"/>
          <w:lang w:val="pl-PL"/>
        </w:rPr>
        <w:t xml:space="preserve">, § 31, </w:t>
      </w:r>
      <w:r>
        <w:rPr>
          <w:rFonts w:ascii="Times New Roman" w:hAnsi="Times New Roman" w:cs="Times New Roman"/>
          <w:sz w:val="24"/>
          <w:szCs w:val="24"/>
          <w:lang w:val="pl-PL"/>
        </w:rPr>
        <w:t>seria</w:t>
      </w:r>
      <w:r w:rsidRPr="003509CC">
        <w:rPr>
          <w:rFonts w:ascii="Times New Roman" w:hAnsi="Times New Roman" w:cs="Times New Roman"/>
          <w:sz w:val="24"/>
          <w:szCs w:val="24"/>
          <w:lang w:val="pl-PL"/>
        </w:rPr>
        <w:t xml:space="preserve"> A </w:t>
      </w:r>
      <w:r>
        <w:rPr>
          <w:rFonts w:ascii="Times New Roman" w:hAnsi="Times New Roman" w:cs="Times New Roman"/>
          <w:sz w:val="24"/>
          <w:szCs w:val="24"/>
          <w:lang w:val="pl-PL"/>
        </w:rPr>
        <w:t xml:space="preserve">nr </w:t>
      </w:r>
      <w:r w:rsidRPr="003509CC">
        <w:rPr>
          <w:rFonts w:ascii="Times New Roman" w:hAnsi="Times New Roman" w:cs="Times New Roman"/>
          <w:sz w:val="24"/>
          <w:szCs w:val="24"/>
          <w:lang w:val="pl-PL"/>
        </w:rPr>
        <w:t xml:space="preserve">298). </w:t>
      </w:r>
      <w:r w:rsidRPr="003509CC">
        <w:rPr>
          <w:rFonts w:ascii="Times New Roman" w:hAnsi="Times New Roman" w:cs="Times New Roman"/>
          <w:i/>
          <w:iCs/>
          <w:sz w:val="24"/>
          <w:szCs w:val="24"/>
          <w:lang w:val="pl-PL"/>
        </w:rPr>
        <w:t xml:space="preserve">Media Legal Defence Initiative </w:t>
      </w:r>
      <w:r w:rsidRPr="003509CC">
        <w:rPr>
          <w:rFonts w:ascii="Times New Roman" w:hAnsi="Times New Roman" w:cs="Times New Roman"/>
          <w:sz w:val="24"/>
          <w:szCs w:val="24"/>
          <w:lang w:val="pl-PL"/>
        </w:rPr>
        <w:t xml:space="preserve">podkreśla także, że </w:t>
      </w:r>
      <w:r>
        <w:rPr>
          <w:rFonts w:ascii="Times New Roman" w:hAnsi="Times New Roman" w:cs="Times New Roman"/>
          <w:sz w:val="24"/>
          <w:szCs w:val="24"/>
          <w:lang w:val="pl-PL"/>
        </w:rPr>
        <w:t>relacjonowanie informacji dotyczących tematów związanych z debatą</w:t>
      </w:r>
      <w:r w:rsidRPr="003509CC">
        <w:rPr>
          <w:rFonts w:ascii="Times New Roman" w:hAnsi="Times New Roman" w:cs="Times New Roman"/>
          <w:sz w:val="24"/>
          <w:szCs w:val="24"/>
          <w:lang w:val="pl-PL"/>
        </w:rPr>
        <w:t xml:space="preserve"> publiczną</w:t>
      </w:r>
      <w:r>
        <w:rPr>
          <w:rFonts w:ascii="Times New Roman" w:hAnsi="Times New Roman" w:cs="Times New Roman"/>
          <w:sz w:val="24"/>
          <w:szCs w:val="24"/>
          <w:lang w:val="pl-PL"/>
        </w:rPr>
        <w:t xml:space="preserve"> ma</w:t>
      </w:r>
      <w:r w:rsidRPr="003509CC">
        <w:rPr>
          <w:rFonts w:ascii="Times New Roman" w:hAnsi="Times New Roman" w:cs="Times New Roman"/>
          <w:sz w:val="24"/>
          <w:szCs w:val="24"/>
          <w:lang w:val="pl-PL"/>
        </w:rPr>
        <w:t xml:space="preserve"> często </w:t>
      </w:r>
      <w:r>
        <w:rPr>
          <w:rFonts w:ascii="Times New Roman" w:hAnsi="Times New Roman" w:cs="Times New Roman"/>
          <w:sz w:val="24"/>
          <w:szCs w:val="24"/>
          <w:lang w:val="pl-PL"/>
        </w:rPr>
        <w:t>charakter ciągły, możliwe</w:t>
      </w:r>
      <w:r w:rsidRPr="003509CC">
        <w:rPr>
          <w:rFonts w:ascii="Times New Roman" w:hAnsi="Times New Roman" w:cs="Times New Roman"/>
          <w:sz w:val="24"/>
          <w:szCs w:val="24"/>
          <w:lang w:val="pl-PL"/>
        </w:rPr>
        <w:t xml:space="preserve"> jest</w:t>
      </w:r>
      <w:r>
        <w:rPr>
          <w:rFonts w:ascii="Times New Roman" w:hAnsi="Times New Roman" w:cs="Times New Roman"/>
          <w:sz w:val="24"/>
          <w:szCs w:val="24"/>
          <w:lang w:val="pl-PL"/>
        </w:rPr>
        <w:t xml:space="preserve"> więc</w:t>
      </w:r>
      <w:r w:rsidRPr="003509CC">
        <w:rPr>
          <w:rFonts w:ascii="Times New Roman" w:hAnsi="Times New Roman" w:cs="Times New Roman"/>
          <w:sz w:val="24"/>
          <w:szCs w:val="24"/>
          <w:lang w:val="pl-PL"/>
        </w:rPr>
        <w:t>, że pytanie postawione w</w:t>
      </w:r>
      <w:r>
        <w:rPr>
          <w:rFonts w:ascii="Times New Roman" w:hAnsi="Times New Roman" w:cs="Times New Roman"/>
          <w:sz w:val="24"/>
          <w:szCs w:val="24"/>
          <w:lang w:val="pl-PL"/>
        </w:rPr>
        <w:t xml:space="preserve"> jednym reportażu znajduje swoją</w:t>
      </w:r>
      <w:r w:rsidRPr="003509CC">
        <w:rPr>
          <w:rFonts w:ascii="Times New Roman" w:hAnsi="Times New Roman" w:cs="Times New Roman"/>
          <w:sz w:val="24"/>
          <w:szCs w:val="24"/>
          <w:lang w:val="pl-PL"/>
        </w:rPr>
        <w:t xml:space="preserve"> odp</w:t>
      </w:r>
      <w:r>
        <w:rPr>
          <w:rFonts w:ascii="Times New Roman" w:hAnsi="Times New Roman" w:cs="Times New Roman"/>
          <w:sz w:val="24"/>
          <w:szCs w:val="24"/>
          <w:lang w:val="pl-PL"/>
        </w:rPr>
        <w:t>owiedź w kolejnym reportażu powstałym w ramach tej samej debaty.</w:t>
      </w:r>
    </w:p>
    <w:p w:rsidR="00F30D6A" w:rsidRPr="003509CC" w:rsidRDefault="00F30D6A" w:rsidP="001A2006">
      <w:pPr>
        <w:spacing w:after="0" w:line="240" w:lineRule="auto"/>
        <w:ind w:right="567"/>
        <w:rPr>
          <w:lang w:val="pl-PL"/>
        </w:rPr>
      </w:pPr>
    </w:p>
    <w:p w:rsidR="00F30D6A" w:rsidRPr="00C5698D" w:rsidRDefault="00F30D6A" w:rsidP="001A2006">
      <w:pPr>
        <w:spacing w:after="0" w:line="240" w:lineRule="auto"/>
        <w:ind w:left="1025" w:right="567"/>
        <w:rPr>
          <w:rFonts w:ascii="Times New Roman" w:hAnsi="Times New Roman" w:cs="Times New Roman"/>
          <w:sz w:val="24"/>
          <w:szCs w:val="24"/>
          <w:lang w:val="pl-PL"/>
        </w:rPr>
      </w:pPr>
      <w:r w:rsidRPr="00C5698D">
        <w:rPr>
          <w:rFonts w:ascii="Times New Roman" w:hAnsi="Times New Roman" w:cs="Times New Roman"/>
          <w:i/>
          <w:iCs/>
          <w:sz w:val="24"/>
          <w:szCs w:val="24"/>
          <w:lang w:val="pl-PL"/>
        </w:rPr>
        <w:t xml:space="preserve">3. </w:t>
      </w:r>
      <w:r>
        <w:rPr>
          <w:rFonts w:ascii="Times New Roman" w:hAnsi="Times New Roman" w:cs="Times New Roman"/>
          <w:i/>
          <w:iCs/>
          <w:sz w:val="24"/>
          <w:szCs w:val="24"/>
          <w:lang w:val="pl-PL"/>
        </w:rPr>
        <w:t>Ocena Trybunału</w:t>
      </w:r>
    </w:p>
    <w:p w:rsidR="00F30D6A" w:rsidRPr="00C5698D" w:rsidRDefault="00F30D6A" w:rsidP="001A2006">
      <w:pPr>
        <w:spacing w:after="0" w:line="240" w:lineRule="auto"/>
        <w:ind w:right="567"/>
        <w:rPr>
          <w:sz w:val="11"/>
          <w:szCs w:val="11"/>
          <w:lang w:val="pl-PL"/>
        </w:rPr>
      </w:pPr>
    </w:p>
    <w:p w:rsidR="00F30D6A" w:rsidRPr="00DD3317" w:rsidRDefault="00F30D6A" w:rsidP="003509CC">
      <w:pPr>
        <w:spacing w:after="0" w:line="240" w:lineRule="auto"/>
        <w:ind w:left="595" w:right="567" w:firstLine="285"/>
        <w:jc w:val="both"/>
        <w:rPr>
          <w:rFonts w:ascii="Times New Roman" w:hAnsi="Times New Roman" w:cs="Times New Roman"/>
          <w:sz w:val="24"/>
          <w:szCs w:val="24"/>
          <w:lang w:val="pl-PL"/>
        </w:rPr>
      </w:pPr>
      <w:r w:rsidRPr="003509CC">
        <w:rPr>
          <w:rFonts w:ascii="Times New Roman" w:hAnsi="Times New Roman" w:cs="Times New Roman"/>
          <w:sz w:val="24"/>
          <w:szCs w:val="24"/>
          <w:lang w:val="pl-PL"/>
        </w:rPr>
        <w:t xml:space="preserve">50. </w:t>
      </w:r>
      <w:r>
        <w:rPr>
          <w:rFonts w:ascii="Times New Roman" w:hAnsi="Times New Roman" w:cs="Times New Roman"/>
          <w:sz w:val="24"/>
          <w:szCs w:val="24"/>
          <w:lang w:val="pl-PL"/>
        </w:rPr>
        <w:t>Trybunał zauważa</w:t>
      </w:r>
      <w:r w:rsidRPr="003509CC">
        <w:rPr>
          <w:rFonts w:ascii="Times New Roman" w:hAnsi="Times New Roman" w:cs="Times New Roman"/>
          <w:sz w:val="24"/>
          <w:szCs w:val="24"/>
          <w:lang w:val="pl-PL"/>
        </w:rPr>
        <w:t xml:space="preserve">, </w:t>
      </w:r>
      <w:r w:rsidRPr="00DD3317">
        <w:rPr>
          <w:rFonts w:ascii="Times New Roman" w:hAnsi="Times New Roman" w:cs="Times New Roman"/>
          <w:sz w:val="24"/>
          <w:szCs w:val="24"/>
          <w:lang w:val="pl-PL"/>
        </w:rPr>
        <w:t xml:space="preserve">że </w:t>
      </w:r>
      <w:r>
        <w:rPr>
          <w:rFonts w:ascii="Times New Roman" w:hAnsi="Times New Roman" w:cs="Times New Roman"/>
          <w:sz w:val="24"/>
          <w:szCs w:val="24"/>
          <w:lang w:val="pl-PL"/>
        </w:rPr>
        <w:t xml:space="preserve">strony w obecnej sprawie są zgodne, że rozstrzygnięcia </w:t>
      </w:r>
      <w:r w:rsidRPr="00DD3317">
        <w:rPr>
          <w:rFonts w:ascii="Times New Roman" w:hAnsi="Times New Roman" w:cs="Times New Roman"/>
          <w:sz w:val="24"/>
          <w:szCs w:val="24"/>
          <w:lang w:val="pl-PL"/>
        </w:rPr>
        <w:t>sąd</w:t>
      </w:r>
      <w:r>
        <w:rPr>
          <w:rFonts w:ascii="Times New Roman" w:hAnsi="Times New Roman" w:cs="Times New Roman"/>
          <w:sz w:val="24"/>
          <w:szCs w:val="24"/>
          <w:lang w:val="pl-PL"/>
        </w:rPr>
        <w:t>ów, wydane</w:t>
      </w:r>
      <w:r w:rsidRPr="00DD3317">
        <w:rPr>
          <w:rFonts w:ascii="Times New Roman" w:hAnsi="Times New Roman" w:cs="Times New Roman"/>
          <w:sz w:val="24"/>
          <w:szCs w:val="24"/>
          <w:lang w:val="pl-PL"/>
        </w:rPr>
        <w:t xml:space="preserve"> w niniejszej sprawie</w:t>
      </w:r>
      <w:r>
        <w:rPr>
          <w:rFonts w:ascii="Times New Roman" w:hAnsi="Times New Roman" w:cs="Times New Roman"/>
          <w:sz w:val="24"/>
          <w:szCs w:val="24"/>
          <w:lang w:val="pl-PL"/>
        </w:rPr>
        <w:t xml:space="preserve">, stanowiły ingerencję </w:t>
      </w:r>
      <w:r w:rsidRPr="00DD3317">
        <w:rPr>
          <w:rFonts w:ascii="Times New Roman" w:hAnsi="Times New Roman" w:cs="Times New Roman"/>
          <w:sz w:val="24"/>
          <w:szCs w:val="24"/>
          <w:lang w:val="pl-PL"/>
        </w:rPr>
        <w:t xml:space="preserve">w prawo </w:t>
      </w:r>
      <w:r>
        <w:rPr>
          <w:rFonts w:ascii="Times New Roman" w:hAnsi="Times New Roman" w:cs="Times New Roman"/>
          <w:sz w:val="24"/>
          <w:szCs w:val="24"/>
          <w:lang w:val="pl-PL"/>
        </w:rPr>
        <w:t xml:space="preserve">skarżącej spółki </w:t>
      </w:r>
      <w:r w:rsidRPr="00DD3317">
        <w:rPr>
          <w:rFonts w:ascii="Times New Roman" w:hAnsi="Times New Roman" w:cs="Times New Roman"/>
          <w:sz w:val="24"/>
          <w:szCs w:val="24"/>
          <w:lang w:val="pl-PL"/>
        </w:rPr>
        <w:t xml:space="preserve">do wolności </w:t>
      </w:r>
      <w:r>
        <w:rPr>
          <w:rFonts w:ascii="Times New Roman" w:hAnsi="Times New Roman" w:cs="Times New Roman"/>
          <w:sz w:val="24"/>
          <w:szCs w:val="24"/>
          <w:lang w:val="pl-PL"/>
        </w:rPr>
        <w:t xml:space="preserve">wyrażania opinii </w:t>
      </w:r>
      <w:r w:rsidRPr="00DD3317">
        <w:rPr>
          <w:rFonts w:ascii="Times New Roman" w:hAnsi="Times New Roman" w:cs="Times New Roman"/>
          <w:sz w:val="24"/>
          <w:szCs w:val="24"/>
          <w:lang w:val="pl-PL"/>
        </w:rPr>
        <w:t xml:space="preserve">w rozumieniu artykułu 10 Konwencji, </w:t>
      </w:r>
      <w:r>
        <w:rPr>
          <w:rFonts w:ascii="Times New Roman" w:hAnsi="Times New Roman" w:cs="Times New Roman"/>
          <w:sz w:val="24"/>
          <w:szCs w:val="24"/>
          <w:lang w:val="pl-PL"/>
        </w:rPr>
        <w:t xml:space="preserve">a ingerencja ta </w:t>
      </w:r>
      <w:r w:rsidRPr="00DD3317">
        <w:rPr>
          <w:rFonts w:ascii="Times New Roman" w:hAnsi="Times New Roman" w:cs="Times New Roman"/>
          <w:sz w:val="24"/>
          <w:szCs w:val="24"/>
          <w:lang w:val="pl-PL"/>
        </w:rPr>
        <w:t>została przewidziana przez artykuły 823 § 1 oraz 1004 § 1 kodeksu cywilnego,</w:t>
      </w:r>
      <w:r>
        <w:rPr>
          <w:rFonts w:ascii="Times New Roman" w:hAnsi="Times New Roman" w:cs="Times New Roman"/>
          <w:sz w:val="24"/>
          <w:szCs w:val="24"/>
          <w:lang w:val="pl-PL"/>
        </w:rPr>
        <w:t xml:space="preserve"> czytanymi w świetle prawa</w:t>
      </w:r>
      <w:r w:rsidRPr="00DD3317">
        <w:rPr>
          <w:rFonts w:ascii="Times New Roman" w:hAnsi="Times New Roman" w:cs="Times New Roman"/>
          <w:sz w:val="24"/>
          <w:szCs w:val="24"/>
          <w:lang w:val="pl-PL"/>
        </w:rPr>
        <w:t xml:space="preserve"> do ochrony </w:t>
      </w:r>
      <w:r>
        <w:rPr>
          <w:rFonts w:ascii="Times New Roman" w:hAnsi="Times New Roman" w:cs="Times New Roman"/>
          <w:sz w:val="24"/>
          <w:szCs w:val="24"/>
          <w:lang w:val="pl-PL"/>
        </w:rPr>
        <w:t>dóbr osobistych</w:t>
      </w:r>
      <w:r w:rsidRPr="00DD3317">
        <w:rPr>
          <w:rFonts w:ascii="Times New Roman" w:hAnsi="Times New Roman" w:cs="Times New Roman"/>
          <w:sz w:val="24"/>
          <w:szCs w:val="24"/>
          <w:lang w:val="pl-PL"/>
        </w:rPr>
        <w:t xml:space="preserve">. </w:t>
      </w:r>
      <w:r>
        <w:rPr>
          <w:rFonts w:ascii="Times New Roman" w:hAnsi="Times New Roman" w:cs="Times New Roman"/>
          <w:sz w:val="24"/>
          <w:szCs w:val="24"/>
          <w:lang w:val="pl-PL"/>
        </w:rPr>
        <w:t>Trybunał podziela tę opinię</w:t>
      </w:r>
      <w:r w:rsidRPr="00DD3317">
        <w:rPr>
          <w:rFonts w:ascii="Times New Roman" w:hAnsi="Times New Roman" w:cs="Times New Roman"/>
          <w:sz w:val="24"/>
          <w:szCs w:val="24"/>
          <w:lang w:val="pl-PL"/>
        </w:rPr>
        <w:t>.</w:t>
      </w:r>
    </w:p>
    <w:p w:rsidR="00F30D6A" w:rsidRPr="00C5698D" w:rsidRDefault="00F30D6A" w:rsidP="001A2006">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51. Trybunał</w:t>
      </w:r>
      <w:r w:rsidRPr="000C50E3">
        <w:rPr>
          <w:rFonts w:ascii="Times New Roman" w:hAnsi="Times New Roman" w:cs="Times New Roman"/>
          <w:sz w:val="24"/>
          <w:szCs w:val="24"/>
          <w:lang w:val="pl-PL"/>
        </w:rPr>
        <w:t xml:space="preserve"> uważa, podobnie jak Rząd, że ingerencja miała u</w:t>
      </w:r>
      <w:r>
        <w:rPr>
          <w:rFonts w:ascii="Times New Roman" w:hAnsi="Times New Roman" w:cs="Times New Roman"/>
          <w:sz w:val="24"/>
          <w:szCs w:val="24"/>
          <w:lang w:val="pl-PL"/>
        </w:rPr>
        <w:t>prawniony</w:t>
      </w:r>
      <w:r w:rsidRPr="000C50E3">
        <w:rPr>
          <w:rFonts w:ascii="Times New Roman" w:hAnsi="Times New Roman" w:cs="Times New Roman"/>
          <w:sz w:val="24"/>
          <w:szCs w:val="24"/>
          <w:lang w:val="pl-PL"/>
        </w:rPr>
        <w:t xml:space="preserve"> cel, to jest ochronę </w:t>
      </w:r>
      <w:r>
        <w:rPr>
          <w:rFonts w:ascii="Times New Roman" w:hAnsi="Times New Roman" w:cs="Times New Roman"/>
          <w:sz w:val="24"/>
          <w:szCs w:val="24"/>
          <w:lang w:val="pl-PL"/>
        </w:rPr>
        <w:t>dobrego imienia</w:t>
      </w:r>
      <w:r w:rsidRPr="000C50E3">
        <w:rPr>
          <w:rFonts w:ascii="Times New Roman" w:hAnsi="Times New Roman" w:cs="Times New Roman"/>
          <w:sz w:val="24"/>
          <w:szCs w:val="24"/>
          <w:lang w:val="pl-PL"/>
        </w:rPr>
        <w:t xml:space="preserve"> oraz praw</w:t>
      </w:r>
      <w:r>
        <w:rPr>
          <w:rFonts w:ascii="Times New Roman" w:hAnsi="Times New Roman" w:cs="Times New Roman"/>
          <w:sz w:val="24"/>
          <w:szCs w:val="24"/>
          <w:lang w:val="pl-PL"/>
        </w:rPr>
        <w:t xml:space="preserve"> innych</w:t>
      </w:r>
      <w:r w:rsidRPr="000C50E3">
        <w:rPr>
          <w:rFonts w:ascii="Times New Roman" w:hAnsi="Times New Roman" w:cs="Times New Roman"/>
          <w:sz w:val="24"/>
          <w:szCs w:val="24"/>
          <w:lang w:val="pl-PL"/>
        </w:rPr>
        <w:t xml:space="preserve"> os</w:t>
      </w:r>
      <w:r>
        <w:rPr>
          <w:rFonts w:ascii="Times New Roman" w:hAnsi="Times New Roman" w:cs="Times New Roman"/>
          <w:sz w:val="24"/>
          <w:szCs w:val="24"/>
          <w:lang w:val="pl-PL"/>
        </w:rPr>
        <w:t xml:space="preserve">ób w rozumieniu </w:t>
      </w:r>
      <w:r w:rsidRPr="000C50E3">
        <w:rPr>
          <w:rFonts w:ascii="Times New Roman" w:hAnsi="Times New Roman" w:cs="Times New Roman"/>
          <w:sz w:val="24"/>
          <w:szCs w:val="24"/>
          <w:lang w:val="pl-PL"/>
        </w:rPr>
        <w:t>artykuł</w:t>
      </w:r>
      <w:r>
        <w:rPr>
          <w:rFonts w:ascii="Times New Roman" w:hAnsi="Times New Roman" w:cs="Times New Roman"/>
          <w:sz w:val="24"/>
          <w:szCs w:val="24"/>
          <w:lang w:val="pl-PL"/>
        </w:rPr>
        <w:t>u</w:t>
      </w:r>
      <w:r w:rsidRPr="000C50E3">
        <w:rPr>
          <w:rFonts w:ascii="Times New Roman" w:hAnsi="Times New Roman" w:cs="Times New Roman"/>
          <w:sz w:val="24"/>
          <w:szCs w:val="24"/>
          <w:lang w:val="pl-PL"/>
        </w:rPr>
        <w:t xml:space="preserve"> 10 § 2 Konwencji. </w:t>
      </w:r>
      <w:r>
        <w:rPr>
          <w:rFonts w:ascii="Times New Roman" w:hAnsi="Times New Roman" w:cs="Times New Roman"/>
          <w:sz w:val="24"/>
          <w:szCs w:val="24"/>
          <w:lang w:val="pl-PL"/>
        </w:rPr>
        <w:t>W odniesieniu do twierdzenia skarżącej</w:t>
      </w:r>
      <w:r w:rsidRPr="000C50E3">
        <w:rPr>
          <w:rFonts w:ascii="Times New Roman" w:hAnsi="Times New Roman" w:cs="Times New Roman"/>
          <w:sz w:val="24"/>
          <w:szCs w:val="24"/>
          <w:lang w:val="pl-PL"/>
        </w:rPr>
        <w:t xml:space="preserve"> </w:t>
      </w:r>
      <w:r>
        <w:rPr>
          <w:rFonts w:ascii="Times New Roman" w:hAnsi="Times New Roman" w:cs="Times New Roman"/>
          <w:sz w:val="24"/>
          <w:szCs w:val="24"/>
          <w:lang w:val="pl-PL"/>
        </w:rPr>
        <w:t>spółki, że nałożony zakaz raczej szkodził</w:t>
      </w:r>
      <w:r w:rsidRPr="000C50E3">
        <w:rPr>
          <w:rFonts w:ascii="Times New Roman" w:hAnsi="Times New Roman" w:cs="Times New Roman"/>
          <w:sz w:val="24"/>
          <w:szCs w:val="24"/>
          <w:lang w:val="pl-PL"/>
        </w:rPr>
        <w:t xml:space="preserve"> reputacji </w:t>
      </w:r>
      <w:r>
        <w:rPr>
          <w:rFonts w:ascii="Times New Roman" w:hAnsi="Times New Roman" w:cs="Times New Roman"/>
          <w:sz w:val="24"/>
          <w:szCs w:val="24"/>
          <w:lang w:val="pl-PL"/>
        </w:rPr>
        <w:t xml:space="preserve">Pana </w:t>
      </w:r>
      <w:r w:rsidRPr="000C50E3">
        <w:rPr>
          <w:rFonts w:ascii="Times New Roman" w:hAnsi="Times New Roman" w:cs="Times New Roman"/>
          <w:sz w:val="24"/>
          <w:szCs w:val="24"/>
          <w:lang w:val="pl-PL"/>
        </w:rPr>
        <w:t>Schrödera</w:t>
      </w:r>
      <w:r>
        <w:rPr>
          <w:rFonts w:ascii="Times New Roman" w:hAnsi="Times New Roman" w:cs="Times New Roman"/>
          <w:sz w:val="24"/>
          <w:szCs w:val="24"/>
          <w:lang w:val="pl-PL"/>
        </w:rPr>
        <w:t xml:space="preserve">, Trybunał </w:t>
      </w:r>
      <w:r w:rsidRPr="000C50E3">
        <w:rPr>
          <w:rFonts w:ascii="Times New Roman" w:hAnsi="Times New Roman" w:cs="Times New Roman"/>
          <w:sz w:val="24"/>
          <w:szCs w:val="24"/>
          <w:lang w:val="pl-PL"/>
        </w:rPr>
        <w:t>uważa</w:t>
      </w:r>
      <w:r>
        <w:rPr>
          <w:rFonts w:ascii="Times New Roman" w:hAnsi="Times New Roman" w:cs="Times New Roman"/>
          <w:sz w:val="24"/>
          <w:szCs w:val="24"/>
          <w:lang w:val="pl-PL"/>
        </w:rPr>
        <w:t>, że kwestia ta dotyczy raczej pytania, czy ingerencja była „</w:t>
      </w:r>
      <w:r w:rsidRPr="000C50E3">
        <w:rPr>
          <w:rFonts w:ascii="Times New Roman" w:hAnsi="Times New Roman" w:cs="Times New Roman"/>
          <w:sz w:val="24"/>
          <w:szCs w:val="24"/>
          <w:lang w:val="pl-PL"/>
        </w:rPr>
        <w:t>konieczna w s</w:t>
      </w:r>
      <w:r>
        <w:rPr>
          <w:rFonts w:ascii="Times New Roman" w:hAnsi="Times New Roman" w:cs="Times New Roman"/>
          <w:sz w:val="24"/>
          <w:szCs w:val="24"/>
          <w:lang w:val="pl-PL"/>
        </w:rPr>
        <w:t>połeczeństwie demokratycznym”</w:t>
      </w:r>
      <w:r w:rsidRPr="000C50E3">
        <w:rPr>
          <w:rFonts w:ascii="Times New Roman" w:hAnsi="Times New Roman" w:cs="Times New Roman"/>
          <w:sz w:val="24"/>
          <w:szCs w:val="24"/>
          <w:lang w:val="pl-PL"/>
        </w:rPr>
        <w:t xml:space="preserve"> </w:t>
      </w:r>
      <w:r w:rsidRPr="00C5698D">
        <w:rPr>
          <w:rFonts w:ascii="Times New Roman" w:hAnsi="Times New Roman" w:cs="Times New Roman"/>
          <w:sz w:val="24"/>
          <w:szCs w:val="24"/>
          <w:lang w:val="pl-PL"/>
        </w:rPr>
        <w:t>(</w:t>
      </w:r>
      <w:r>
        <w:rPr>
          <w:rFonts w:ascii="Times New Roman" w:hAnsi="Times New Roman" w:cs="Times New Roman"/>
          <w:sz w:val="24"/>
          <w:szCs w:val="24"/>
          <w:lang w:val="pl-PL"/>
        </w:rPr>
        <w:t>zob. sprawa</w:t>
      </w:r>
      <w:r w:rsidRPr="00C5698D">
        <w:rPr>
          <w:rFonts w:ascii="Times New Roman" w:hAnsi="Times New Roman" w:cs="Times New Roman"/>
          <w:sz w:val="24"/>
          <w:szCs w:val="24"/>
          <w:lang w:val="pl-PL"/>
        </w:rPr>
        <w:t xml:space="preserve"> </w:t>
      </w:r>
      <w:r w:rsidRPr="00C5698D">
        <w:rPr>
          <w:rFonts w:ascii="Times New Roman" w:hAnsi="Times New Roman" w:cs="Times New Roman"/>
          <w:i/>
          <w:iCs/>
          <w:sz w:val="24"/>
          <w:szCs w:val="24"/>
          <w:lang w:val="pl-PL"/>
        </w:rPr>
        <w:t xml:space="preserve">Dichand i Inni,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xml:space="preserve">, </w:t>
      </w:r>
      <w:r w:rsidRPr="00C5698D">
        <w:rPr>
          <w:rFonts w:ascii="Times New Roman" w:hAnsi="Times New Roman" w:cs="Times New Roman"/>
          <w:sz w:val="24"/>
          <w:szCs w:val="24"/>
          <w:lang w:val="pl-PL"/>
        </w:rPr>
        <w:t>§ 33).</w:t>
      </w:r>
    </w:p>
    <w:p w:rsidR="00F30D6A" w:rsidRPr="000C50E3" w:rsidRDefault="00F30D6A" w:rsidP="001A2006">
      <w:pPr>
        <w:pStyle w:val="Styl1"/>
        <w:rPr>
          <w:lang w:val="pl-PL"/>
        </w:rPr>
      </w:pPr>
      <w:r w:rsidRPr="000C50E3">
        <w:rPr>
          <w:lang w:val="pl-PL"/>
        </w:rPr>
        <w:t>5</w:t>
      </w:r>
      <w:r>
        <w:rPr>
          <w:lang w:val="pl-PL"/>
        </w:rPr>
        <w:t>2. Trybunał</w:t>
      </w:r>
      <w:r w:rsidRPr="000C50E3">
        <w:rPr>
          <w:lang w:val="pl-PL"/>
        </w:rPr>
        <w:t xml:space="preserve"> </w:t>
      </w:r>
      <w:r>
        <w:rPr>
          <w:lang w:val="pl-PL"/>
        </w:rPr>
        <w:t xml:space="preserve">musi </w:t>
      </w:r>
      <w:r w:rsidRPr="000C50E3">
        <w:rPr>
          <w:lang w:val="pl-PL"/>
        </w:rPr>
        <w:t xml:space="preserve">zatem </w:t>
      </w:r>
      <w:r>
        <w:rPr>
          <w:lang w:val="pl-PL"/>
        </w:rPr>
        <w:t>ustalić</w:t>
      </w:r>
      <w:r w:rsidRPr="000C50E3">
        <w:rPr>
          <w:lang w:val="pl-PL"/>
        </w:rPr>
        <w:t xml:space="preserve">, czy </w:t>
      </w:r>
      <w:r>
        <w:rPr>
          <w:lang w:val="pl-PL"/>
        </w:rPr>
        <w:t xml:space="preserve">przedmiotowa </w:t>
      </w:r>
      <w:r w:rsidRPr="000C50E3">
        <w:rPr>
          <w:lang w:val="pl-PL"/>
        </w:rPr>
        <w:t xml:space="preserve">ingerencja była </w:t>
      </w:r>
      <w:r>
        <w:rPr>
          <w:lang w:val="pl-PL"/>
        </w:rPr>
        <w:t>„</w:t>
      </w:r>
      <w:r w:rsidRPr="000C50E3">
        <w:rPr>
          <w:lang w:val="pl-PL"/>
        </w:rPr>
        <w:t>konieczna w społeczeństwie</w:t>
      </w:r>
      <w:r>
        <w:rPr>
          <w:lang w:val="pl-PL"/>
        </w:rPr>
        <w:t xml:space="preserve"> demokratycznym” dla osiągnięcia wskazanych wyżej celów</w:t>
      </w:r>
      <w:r w:rsidRPr="000C50E3">
        <w:rPr>
          <w:lang w:val="pl-PL"/>
        </w:rPr>
        <w:t>.</w:t>
      </w:r>
    </w:p>
    <w:p w:rsidR="00F30D6A" w:rsidRPr="000C50E3" w:rsidRDefault="00F30D6A" w:rsidP="001A2006">
      <w:pPr>
        <w:spacing w:after="0" w:line="240" w:lineRule="auto"/>
        <w:ind w:right="567"/>
        <w:rPr>
          <w:sz w:val="24"/>
          <w:szCs w:val="24"/>
          <w:lang w:val="pl-PL"/>
        </w:rPr>
      </w:pPr>
    </w:p>
    <w:p w:rsidR="00F30D6A" w:rsidRPr="008226C8" w:rsidRDefault="00F30D6A" w:rsidP="001A2006">
      <w:pPr>
        <w:spacing w:after="0" w:line="240" w:lineRule="auto"/>
        <w:ind w:left="1231" w:right="567"/>
        <w:rPr>
          <w:rFonts w:ascii="Times New Roman" w:hAnsi="Times New Roman" w:cs="Times New Roman"/>
          <w:sz w:val="20"/>
          <w:szCs w:val="20"/>
          <w:lang w:val="pl-PL"/>
        </w:rPr>
      </w:pPr>
      <w:r w:rsidRPr="008226C8">
        <w:rPr>
          <w:rFonts w:ascii="Times New Roman" w:hAnsi="Times New Roman" w:cs="Times New Roman"/>
          <w:b/>
          <w:bCs/>
          <w:sz w:val="20"/>
          <w:szCs w:val="20"/>
          <w:lang w:val="pl-PL"/>
        </w:rPr>
        <w:t>a) Zasady</w:t>
      </w:r>
      <w:r>
        <w:rPr>
          <w:rFonts w:ascii="Times New Roman" w:hAnsi="Times New Roman" w:cs="Times New Roman"/>
          <w:b/>
          <w:bCs/>
          <w:sz w:val="20"/>
          <w:szCs w:val="20"/>
          <w:lang w:val="pl-PL"/>
        </w:rPr>
        <w:t xml:space="preserve"> </w:t>
      </w:r>
      <w:r w:rsidRPr="008226C8">
        <w:rPr>
          <w:rFonts w:ascii="Times New Roman" w:hAnsi="Times New Roman" w:cs="Times New Roman"/>
          <w:b/>
          <w:bCs/>
          <w:sz w:val="20"/>
          <w:szCs w:val="20"/>
          <w:lang w:val="pl-PL"/>
        </w:rPr>
        <w:t>ogólne</w:t>
      </w:r>
    </w:p>
    <w:p w:rsidR="00F30D6A" w:rsidRPr="008226C8" w:rsidRDefault="00F30D6A" w:rsidP="001A2006">
      <w:pPr>
        <w:spacing w:after="0" w:line="240" w:lineRule="auto"/>
        <w:ind w:right="567"/>
        <w:rPr>
          <w:sz w:val="13"/>
          <w:szCs w:val="13"/>
          <w:lang w:val="pl-PL"/>
        </w:rPr>
      </w:pPr>
    </w:p>
    <w:p w:rsidR="00F30D6A" w:rsidRPr="006C4C42" w:rsidRDefault="00F30D6A" w:rsidP="001A2006">
      <w:pPr>
        <w:spacing w:after="0" w:line="240" w:lineRule="auto"/>
        <w:ind w:left="595" w:right="567" w:firstLine="285"/>
        <w:jc w:val="both"/>
        <w:rPr>
          <w:rFonts w:ascii="Times New Roman" w:hAnsi="Times New Roman" w:cs="Times New Roman"/>
          <w:sz w:val="24"/>
          <w:szCs w:val="24"/>
          <w:lang w:val="pl-PL"/>
        </w:rPr>
      </w:pPr>
      <w:r w:rsidRPr="006C4C42">
        <w:rPr>
          <w:rFonts w:ascii="Times New Roman" w:hAnsi="Times New Roman" w:cs="Times New Roman"/>
          <w:sz w:val="24"/>
          <w:szCs w:val="24"/>
          <w:lang w:val="pl-PL"/>
        </w:rPr>
        <w:t xml:space="preserve">53. </w:t>
      </w:r>
      <w:r>
        <w:rPr>
          <w:rFonts w:ascii="Times New Roman" w:hAnsi="Times New Roman" w:cs="Times New Roman"/>
          <w:sz w:val="24"/>
          <w:szCs w:val="24"/>
          <w:lang w:val="pl-PL"/>
        </w:rPr>
        <w:t>Trybunał przywołuje zasady ogólne</w:t>
      </w:r>
      <w:r w:rsidRPr="006C4C42">
        <w:rPr>
          <w:rFonts w:ascii="Times New Roman" w:hAnsi="Times New Roman" w:cs="Times New Roman"/>
          <w:sz w:val="24"/>
          <w:szCs w:val="24"/>
          <w:lang w:val="pl-PL"/>
        </w:rPr>
        <w:t xml:space="preserve">, które wynikają z </w:t>
      </w:r>
      <w:r>
        <w:rPr>
          <w:rFonts w:ascii="Times New Roman" w:hAnsi="Times New Roman" w:cs="Times New Roman"/>
          <w:sz w:val="24"/>
          <w:szCs w:val="24"/>
          <w:lang w:val="pl-PL"/>
        </w:rPr>
        <w:t>jego orzecznictwa w tej dziedzinie</w:t>
      </w:r>
      <w:r w:rsidRPr="006C4C42">
        <w:rPr>
          <w:rFonts w:ascii="Times New Roman" w:hAnsi="Times New Roman" w:cs="Times New Roman"/>
          <w:sz w:val="24"/>
          <w:szCs w:val="24"/>
          <w:lang w:val="pl-PL"/>
        </w:rPr>
        <w:t xml:space="preserve"> (zobacz między innymi, </w:t>
      </w:r>
      <w:r w:rsidRPr="006C4C42">
        <w:rPr>
          <w:rFonts w:ascii="Times New Roman" w:hAnsi="Times New Roman" w:cs="Times New Roman"/>
          <w:i/>
          <w:iCs/>
          <w:sz w:val="24"/>
          <w:szCs w:val="24"/>
          <w:lang w:val="pl-PL"/>
        </w:rPr>
        <w:t>Stoll przeciw</w:t>
      </w:r>
      <w:r>
        <w:rPr>
          <w:rFonts w:ascii="Times New Roman" w:hAnsi="Times New Roman" w:cs="Times New Roman"/>
          <w:i/>
          <w:iCs/>
          <w:sz w:val="24"/>
          <w:szCs w:val="24"/>
          <w:lang w:val="pl-PL"/>
        </w:rPr>
        <w:t xml:space="preserve"> Szwajcarii</w:t>
      </w:r>
      <w:r w:rsidRPr="006C4C42">
        <w:rPr>
          <w:rFonts w:ascii="Times New Roman" w:hAnsi="Times New Roman" w:cs="Times New Roman"/>
          <w:i/>
          <w:iCs/>
          <w:sz w:val="24"/>
          <w:szCs w:val="24"/>
          <w:lang w:val="pl-PL"/>
        </w:rPr>
        <w:t xml:space="preserve"> </w:t>
      </w:r>
      <w:r w:rsidRPr="006C4C42">
        <w:rPr>
          <w:rFonts w:ascii="Times New Roman" w:hAnsi="Times New Roman" w:cs="Times New Roman"/>
          <w:sz w:val="24"/>
          <w:szCs w:val="24"/>
          <w:lang w:val="pl-PL"/>
        </w:rPr>
        <w:t>[</w:t>
      </w:r>
      <w:r>
        <w:rPr>
          <w:rFonts w:ascii="Times New Roman" w:hAnsi="Times New Roman" w:cs="Times New Roman"/>
          <w:sz w:val="24"/>
          <w:szCs w:val="24"/>
          <w:lang w:val="pl-PL"/>
        </w:rPr>
        <w:t>Wielka Izba</w:t>
      </w:r>
      <w:r w:rsidRPr="006C4C42">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6C4C42">
        <w:rPr>
          <w:rFonts w:ascii="Times New Roman" w:hAnsi="Times New Roman" w:cs="Times New Roman"/>
          <w:sz w:val="24"/>
          <w:szCs w:val="24"/>
          <w:vertAlign w:val="superscript"/>
          <w:lang w:val="pl-PL"/>
        </w:rPr>
        <w:t xml:space="preserve"> </w:t>
      </w:r>
      <w:r w:rsidRPr="006C4C42">
        <w:rPr>
          <w:rFonts w:ascii="Times New Roman" w:hAnsi="Times New Roman" w:cs="Times New Roman"/>
          <w:sz w:val="24"/>
          <w:szCs w:val="24"/>
          <w:lang w:val="pl-PL"/>
        </w:rPr>
        <w:t xml:space="preserve">69698/01, §§ 101-105, </w:t>
      </w:r>
      <w:r>
        <w:rPr>
          <w:rFonts w:ascii="Times New Roman" w:hAnsi="Times New Roman" w:cs="Times New Roman"/>
          <w:sz w:val="24"/>
          <w:szCs w:val="24"/>
          <w:lang w:val="pl-PL"/>
        </w:rPr>
        <w:t>CEDH</w:t>
      </w:r>
      <w:r w:rsidRPr="006C4C42">
        <w:rPr>
          <w:rFonts w:ascii="Times New Roman" w:hAnsi="Times New Roman" w:cs="Times New Roman"/>
          <w:sz w:val="24"/>
          <w:szCs w:val="24"/>
          <w:lang w:val="pl-PL"/>
        </w:rPr>
        <w:t xml:space="preserve"> 2007-V; </w:t>
      </w:r>
      <w:r>
        <w:rPr>
          <w:rFonts w:ascii="Times New Roman" w:hAnsi="Times New Roman" w:cs="Times New Roman"/>
          <w:i/>
          <w:iCs/>
          <w:sz w:val="24"/>
          <w:szCs w:val="24"/>
          <w:lang w:val="pl-PL"/>
        </w:rPr>
        <w:t>Vides Aizsardzības Klubs przeciw</w:t>
      </w:r>
      <w:r w:rsidRPr="006C4C42">
        <w:rPr>
          <w:rFonts w:ascii="Times New Roman" w:hAnsi="Times New Roman" w:cs="Times New Roman"/>
          <w:i/>
          <w:iCs/>
          <w:sz w:val="24"/>
          <w:szCs w:val="24"/>
          <w:lang w:val="pl-PL"/>
        </w:rPr>
        <w:t xml:space="preserve"> </w:t>
      </w:r>
      <w:r>
        <w:rPr>
          <w:rFonts w:ascii="Times New Roman" w:hAnsi="Times New Roman" w:cs="Times New Roman"/>
          <w:i/>
          <w:iCs/>
          <w:sz w:val="24"/>
          <w:szCs w:val="24"/>
          <w:lang w:val="pl-PL"/>
        </w:rPr>
        <w:t>Łotwie</w:t>
      </w:r>
      <w:r w:rsidRPr="006C4C42">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6C4C42">
        <w:rPr>
          <w:rFonts w:ascii="Times New Roman" w:hAnsi="Times New Roman" w:cs="Times New Roman"/>
          <w:sz w:val="24"/>
          <w:szCs w:val="24"/>
          <w:vertAlign w:val="superscript"/>
          <w:lang w:val="pl-PL"/>
        </w:rPr>
        <w:t xml:space="preserve"> </w:t>
      </w:r>
      <w:r w:rsidRPr="006C4C42">
        <w:rPr>
          <w:rFonts w:ascii="Times New Roman" w:hAnsi="Times New Roman" w:cs="Times New Roman"/>
          <w:sz w:val="24"/>
          <w:szCs w:val="24"/>
          <w:lang w:val="pl-PL"/>
        </w:rPr>
        <w:t xml:space="preserve">57829/00, § </w:t>
      </w:r>
      <w:r>
        <w:rPr>
          <w:rFonts w:ascii="Times New Roman" w:hAnsi="Times New Roman" w:cs="Times New Roman"/>
          <w:sz w:val="24"/>
          <w:szCs w:val="24"/>
          <w:lang w:val="pl-PL"/>
        </w:rPr>
        <w:t>40, 27 maja</w:t>
      </w:r>
      <w:r w:rsidRPr="006C4C42">
        <w:rPr>
          <w:rFonts w:ascii="Times New Roman" w:hAnsi="Times New Roman" w:cs="Times New Roman"/>
          <w:sz w:val="24"/>
          <w:szCs w:val="24"/>
          <w:lang w:val="pl-PL"/>
        </w:rPr>
        <w:t xml:space="preserve"> 2004</w:t>
      </w:r>
      <w:r>
        <w:rPr>
          <w:rFonts w:ascii="Times New Roman" w:hAnsi="Times New Roman" w:cs="Times New Roman"/>
          <w:sz w:val="24"/>
          <w:szCs w:val="24"/>
          <w:lang w:val="pl-PL"/>
        </w:rPr>
        <w:t xml:space="preserve"> roku</w:t>
      </w:r>
      <w:r w:rsidRPr="006C4C42">
        <w:rPr>
          <w:rFonts w:ascii="Times New Roman" w:hAnsi="Times New Roman" w:cs="Times New Roman"/>
          <w:sz w:val="24"/>
          <w:szCs w:val="24"/>
          <w:lang w:val="pl-PL"/>
        </w:rPr>
        <w:t xml:space="preserve">; </w:t>
      </w:r>
      <w:r>
        <w:rPr>
          <w:rFonts w:ascii="Times New Roman" w:hAnsi="Times New Roman" w:cs="Times New Roman"/>
          <w:i/>
          <w:iCs/>
          <w:sz w:val="24"/>
          <w:szCs w:val="24"/>
          <w:lang w:val="pl-PL"/>
        </w:rPr>
        <w:t>Ungváry i Irodalom Kft przeciw</w:t>
      </w:r>
      <w:r w:rsidRPr="006C4C42">
        <w:rPr>
          <w:rFonts w:ascii="Times New Roman" w:hAnsi="Times New Roman" w:cs="Times New Roman"/>
          <w:i/>
          <w:iCs/>
          <w:sz w:val="24"/>
          <w:szCs w:val="24"/>
          <w:lang w:val="pl-PL"/>
        </w:rPr>
        <w:t xml:space="preserve"> </w:t>
      </w:r>
      <w:r>
        <w:rPr>
          <w:rFonts w:ascii="Times New Roman" w:hAnsi="Times New Roman" w:cs="Times New Roman"/>
          <w:i/>
          <w:iCs/>
          <w:sz w:val="24"/>
          <w:szCs w:val="24"/>
          <w:lang w:val="pl-PL"/>
        </w:rPr>
        <w:t>Węgrom</w:t>
      </w:r>
      <w:r w:rsidRPr="006C4C42">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6C4C42">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64520/10, §§ 37-48, 3 grudnia</w:t>
      </w:r>
      <w:r w:rsidRPr="006C4C42">
        <w:rPr>
          <w:rFonts w:ascii="Times New Roman" w:hAnsi="Times New Roman" w:cs="Times New Roman"/>
          <w:sz w:val="24"/>
          <w:szCs w:val="24"/>
          <w:lang w:val="pl-PL"/>
        </w:rPr>
        <w:t xml:space="preserve"> 2013</w:t>
      </w:r>
      <w:r>
        <w:rPr>
          <w:rFonts w:ascii="Times New Roman" w:hAnsi="Times New Roman" w:cs="Times New Roman"/>
          <w:sz w:val="24"/>
          <w:szCs w:val="24"/>
          <w:lang w:val="pl-PL"/>
        </w:rPr>
        <w:t xml:space="preserve"> roku</w:t>
      </w:r>
      <w:r w:rsidRPr="006C4C42">
        <w:rPr>
          <w:rFonts w:ascii="Times New Roman" w:hAnsi="Times New Roman" w:cs="Times New Roman"/>
          <w:sz w:val="24"/>
          <w:szCs w:val="24"/>
          <w:lang w:val="pl-PL"/>
        </w:rPr>
        <w:t>).</w:t>
      </w:r>
    </w:p>
    <w:p w:rsidR="00F30D6A" w:rsidRPr="008226C8" w:rsidRDefault="00F30D6A" w:rsidP="00627581">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54. Trybunał</w:t>
      </w:r>
      <w:r w:rsidRPr="008226C8">
        <w:rPr>
          <w:rFonts w:ascii="Times New Roman" w:hAnsi="Times New Roman" w:cs="Times New Roman"/>
          <w:sz w:val="24"/>
          <w:szCs w:val="24"/>
          <w:lang w:val="pl-PL"/>
        </w:rPr>
        <w:t xml:space="preserve"> przypomina w szczególności, że artykuł 10 § 2 </w:t>
      </w:r>
      <w:r>
        <w:rPr>
          <w:rFonts w:ascii="Times New Roman" w:hAnsi="Times New Roman" w:cs="Times New Roman"/>
          <w:sz w:val="24"/>
          <w:szCs w:val="24"/>
          <w:lang w:val="pl-PL"/>
        </w:rPr>
        <w:t xml:space="preserve">dopuszcza jedynie niewielkie </w:t>
      </w:r>
      <w:r w:rsidRPr="008226C8">
        <w:rPr>
          <w:rFonts w:ascii="Times New Roman" w:hAnsi="Times New Roman" w:cs="Times New Roman"/>
          <w:sz w:val="24"/>
          <w:szCs w:val="24"/>
          <w:lang w:val="pl-PL"/>
        </w:rPr>
        <w:t>ograniczenia wolności wy</w:t>
      </w:r>
      <w:r>
        <w:rPr>
          <w:rFonts w:ascii="Times New Roman" w:hAnsi="Times New Roman" w:cs="Times New Roman"/>
          <w:sz w:val="24"/>
          <w:szCs w:val="24"/>
          <w:lang w:val="pl-PL"/>
        </w:rPr>
        <w:t xml:space="preserve">rażania opinii </w:t>
      </w:r>
      <w:r w:rsidRPr="008226C8">
        <w:rPr>
          <w:rFonts w:ascii="Times New Roman" w:hAnsi="Times New Roman" w:cs="Times New Roman"/>
          <w:sz w:val="24"/>
          <w:szCs w:val="24"/>
          <w:lang w:val="pl-PL"/>
        </w:rPr>
        <w:t>w</w:t>
      </w:r>
      <w:r>
        <w:rPr>
          <w:rFonts w:ascii="Times New Roman" w:hAnsi="Times New Roman" w:cs="Times New Roman"/>
          <w:sz w:val="24"/>
          <w:szCs w:val="24"/>
          <w:lang w:val="pl-PL"/>
        </w:rPr>
        <w:t xml:space="preserve"> odniesieniu do</w:t>
      </w:r>
      <w:r w:rsidRPr="008226C8">
        <w:rPr>
          <w:rFonts w:ascii="Times New Roman" w:hAnsi="Times New Roman" w:cs="Times New Roman"/>
          <w:sz w:val="24"/>
          <w:szCs w:val="24"/>
          <w:lang w:val="pl-PL"/>
        </w:rPr>
        <w:t xml:space="preserve"> dyskursu politycznego </w:t>
      </w:r>
      <w:r>
        <w:rPr>
          <w:rFonts w:ascii="Times New Roman" w:hAnsi="Times New Roman" w:cs="Times New Roman"/>
          <w:sz w:val="24"/>
          <w:szCs w:val="24"/>
          <w:lang w:val="pl-PL"/>
        </w:rPr>
        <w:t>lub wypowiedzi w sprawach interesu ogólnego</w:t>
      </w:r>
      <w:r w:rsidRPr="008226C8">
        <w:rPr>
          <w:rFonts w:ascii="Times New Roman" w:hAnsi="Times New Roman" w:cs="Times New Roman"/>
          <w:sz w:val="24"/>
          <w:szCs w:val="24"/>
          <w:lang w:val="pl-PL"/>
        </w:rPr>
        <w:t xml:space="preserve"> (</w:t>
      </w:r>
      <w:r>
        <w:rPr>
          <w:rFonts w:ascii="Times New Roman" w:hAnsi="Times New Roman" w:cs="Times New Roman"/>
          <w:i/>
          <w:iCs/>
          <w:sz w:val="24"/>
          <w:szCs w:val="24"/>
          <w:lang w:val="pl-PL"/>
        </w:rPr>
        <w:t>Brasilier przeciw</w:t>
      </w:r>
      <w:r w:rsidRPr="008226C8">
        <w:rPr>
          <w:rFonts w:ascii="Times New Roman" w:hAnsi="Times New Roman" w:cs="Times New Roman"/>
          <w:i/>
          <w:iCs/>
          <w:sz w:val="24"/>
          <w:szCs w:val="24"/>
          <w:lang w:val="pl-PL"/>
        </w:rPr>
        <w:t xml:space="preserve"> Franc</w:t>
      </w:r>
      <w:r>
        <w:rPr>
          <w:rFonts w:ascii="Times New Roman" w:hAnsi="Times New Roman" w:cs="Times New Roman"/>
          <w:i/>
          <w:iCs/>
          <w:sz w:val="24"/>
          <w:szCs w:val="24"/>
          <w:lang w:val="pl-PL"/>
        </w:rPr>
        <w:t>ji</w:t>
      </w:r>
      <w:r w:rsidRPr="008226C8">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8226C8">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71343/01, § 41, 11 kwietnia</w:t>
      </w:r>
      <w:r w:rsidRPr="008226C8">
        <w:rPr>
          <w:rFonts w:ascii="Times New Roman" w:hAnsi="Times New Roman" w:cs="Times New Roman"/>
          <w:sz w:val="24"/>
          <w:szCs w:val="24"/>
          <w:lang w:val="pl-PL"/>
        </w:rPr>
        <w:t xml:space="preserve"> 2006</w:t>
      </w:r>
      <w:r>
        <w:rPr>
          <w:rFonts w:ascii="Times New Roman" w:hAnsi="Times New Roman" w:cs="Times New Roman"/>
          <w:sz w:val="24"/>
          <w:szCs w:val="24"/>
          <w:lang w:val="pl-PL"/>
        </w:rPr>
        <w:t xml:space="preserve"> roku</w:t>
      </w:r>
      <w:r w:rsidRPr="008226C8">
        <w:rPr>
          <w:rFonts w:ascii="Times New Roman" w:hAnsi="Times New Roman" w:cs="Times New Roman"/>
          <w:sz w:val="24"/>
          <w:szCs w:val="24"/>
          <w:lang w:val="pl-PL"/>
        </w:rPr>
        <w:t>). Po</w:t>
      </w:r>
      <w:r>
        <w:rPr>
          <w:rFonts w:ascii="Times New Roman" w:hAnsi="Times New Roman" w:cs="Times New Roman"/>
          <w:sz w:val="24"/>
          <w:szCs w:val="24"/>
          <w:lang w:val="pl-PL"/>
        </w:rPr>
        <w:t>nadto</w:t>
      </w:r>
      <w:r w:rsidRPr="008226C8">
        <w:rPr>
          <w:rFonts w:ascii="Times New Roman" w:hAnsi="Times New Roman" w:cs="Times New Roman"/>
          <w:sz w:val="24"/>
          <w:szCs w:val="24"/>
          <w:lang w:val="pl-PL"/>
        </w:rPr>
        <w:t xml:space="preserve">, granice </w:t>
      </w:r>
      <w:r>
        <w:rPr>
          <w:rFonts w:ascii="Times New Roman" w:hAnsi="Times New Roman" w:cs="Times New Roman"/>
          <w:sz w:val="24"/>
          <w:szCs w:val="24"/>
          <w:lang w:val="pl-PL"/>
        </w:rPr>
        <w:t xml:space="preserve">dopuszczalnej </w:t>
      </w:r>
      <w:r w:rsidRPr="008226C8">
        <w:rPr>
          <w:rFonts w:ascii="Times New Roman" w:hAnsi="Times New Roman" w:cs="Times New Roman"/>
          <w:sz w:val="24"/>
          <w:szCs w:val="24"/>
          <w:lang w:val="pl-PL"/>
        </w:rPr>
        <w:t xml:space="preserve">krytyki w odniesieniu do polityków </w:t>
      </w:r>
      <w:r>
        <w:rPr>
          <w:rFonts w:ascii="Times New Roman" w:hAnsi="Times New Roman" w:cs="Times New Roman"/>
          <w:sz w:val="24"/>
          <w:szCs w:val="24"/>
          <w:lang w:val="pl-PL"/>
        </w:rPr>
        <w:t>jako takich</w:t>
      </w:r>
      <w:r w:rsidRPr="008226C8">
        <w:rPr>
          <w:rFonts w:ascii="Times New Roman" w:hAnsi="Times New Roman" w:cs="Times New Roman"/>
          <w:sz w:val="24"/>
          <w:szCs w:val="24"/>
          <w:lang w:val="pl-PL"/>
        </w:rPr>
        <w:t xml:space="preserve"> są większe </w:t>
      </w:r>
      <w:r>
        <w:rPr>
          <w:rFonts w:ascii="Times New Roman" w:hAnsi="Times New Roman" w:cs="Times New Roman"/>
          <w:sz w:val="24"/>
          <w:szCs w:val="24"/>
          <w:lang w:val="pl-PL"/>
        </w:rPr>
        <w:t>niż w odniesieniu do osób prywatnych</w:t>
      </w:r>
      <w:r w:rsidRPr="008226C8">
        <w:rPr>
          <w:rFonts w:ascii="Times New Roman" w:hAnsi="Times New Roman" w:cs="Times New Roman"/>
          <w:sz w:val="24"/>
          <w:szCs w:val="24"/>
          <w:lang w:val="pl-PL"/>
        </w:rPr>
        <w:t xml:space="preserve">: w odróżnieniu od tych drugich, politycy </w:t>
      </w:r>
      <w:r>
        <w:rPr>
          <w:rFonts w:ascii="Times New Roman" w:hAnsi="Times New Roman" w:cs="Times New Roman"/>
          <w:sz w:val="24"/>
          <w:szCs w:val="24"/>
          <w:lang w:val="pl-PL"/>
        </w:rPr>
        <w:t xml:space="preserve">wystawiają się w nieunikniony sposób i świadomie na możliwość dokładnego badania ich wypowiedzi i działań przez dziennikarzy i opinię publiczną, w rezultacie muszą oni </w:t>
      </w:r>
      <w:r w:rsidRPr="008226C8">
        <w:rPr>
          <w:rFonts w:ascii="Times New Roman" w:hAnsi="Times New Roman" w:cs="Times New Roman"/>
          <w:sz w:val="24"/>
          <w:szCs w:val="24"/>
          <w:lang w:val="pl-PL"/>
        </w:rPr>
        <w:t>okazać dużo większą tolerancję (</w:t>
      </w:r>
      <w:r>
        <w:rPr>
          <w:rFonts w:ascii="Times New Roman" w:hAnsi="Times New Roman" w:cs="Times New Roman"/>
          <w:sz w:val="24"/>
          <w:szCs w:val="24"/>
          <w:lang w:val="pl-PL"/>
        </w:rPr>
        <w:t xml:space="preserve">zob. </w:t>
      </w:r>
      <w:r w:rsidRPr="008226C8">
        <w:rPr>
          <w:rFonts w:ascii="Times New Roman" w:hAnsi="Times New Roman" w:cs="Times New Roman"/>
          <w:i/>
          <w:iCs/>
          <w:sz w:val="24"/>
          <w:szCs w:val="24"/>
          <w:lang w:val="pl-PL"/>
        </w:rPr>
        <w:t xml:space="preserve">Lingens </w:t>
      </w:r>
      <w:r>
        <w:rPr>
          <w:rFonts w:ascii="Times New Roman" w:hAnsi="Times New Roman" w:cs="Times New Roman"/>
          <w:i/>
          <w:iCs/>
          <w:sz w:val="24"/>
          <w:szCs w:val="24"/>
          <w:lang w:val="pl-PL"/>
        </w:rPr>
        <w:t>przeciw</w:t>
      </w:r>
      <w:r w:rsidRPr="008226C8">
        <w:rPr>
          <w:rFonts w:ascii="Times New Roman" w:hAnsi="Times New Roman" w:cs="Times New Roman"/>
          <w:i/>
          <w:iCs/>
          <w:sz w:val="24"/>
          <w:szCs w:val="24"/>
          <w:lang w:val="pl-PL"/>
        </w:rPr>
        <w:t xml:space="preserve"> Au</w:t>
      </w:r>
      <w:r>
        <w:rPr>
          <w:rFonts w:ascii="Times New Roman" w:hAnsi="Times New Roman" w:cs="Times New Roman"/>
          <w:i/>
          <w:iCs/>
          <w:sz w:val="24"/>
          <w:szCs w:val="24"/>
          <w:lang w:val="pl-PL"/>
        </w:rPr>
        <w:t>strii</w:t>
      </w:r>
      <w:r w:rsidRPr="008226C8">
        <w:rPr>
          <w:rFonts w:ascii="Times New Roman" w:hAnsi="Times New Roman" w:cs="Times New Roman"/>
          <w:sz w:val="24"/>
          <w:szCs w:val="24"/>
          <w:lang w:val="pl-PL"/>
        </w:rPr>
        <w:t xml:space="preserve">, </w:t>
      </w:r>
      <w:r>
        <w:rPr>
          <w:rFonts w:ascii="Times New Roman" w:hAnsi="Times New Roman" w:cs="Times New Roman"/>
          <w:sz w:val="24"/>
          <w:szCs w:val="24"/>
          <w:lang w:val="pl-PL"/>
        </w:rPr>
        <w:t>8 lipca 1986 roku, § 42, seria</w:t>
      </w:r>
      <w:r w:rsidRPr="008226C8">
        <w:rPr>
          <w:rFonts w:ascii="Times New Roman" w:hAnsi="Times New Roman" w:cs="Times New Roman"/>
          <w:sz w:val="24"/>
          <w:szCs w:val="24"/>
          <w:lang w:val="pl-PL"/>
        </w:rPr>
        <w:t xml:space="preserve"> A </w:t>
      </w:r>
      <w:r>
        <w:rPr>
          <w:rFonts w:ascii="Times New Roman" w:hAnsi="Times New Roman" w:cs="Times New Roman"/>
          <w:sz w:val="24"/>
          <w:szCs w:val="24"/>
          <w:lang w:val="pl-PL"/>
        </w:rPr>
        <w:t>nr</w:t>
      </w:r>
      <w:r w:rsidRPr="008226C8">
        <w:rPr>
          <w:rFonts w:ascii="Times New Roman" w:hAnsi="Times New Roman" w:cs="Times New Roman"/>
          <w:sz w:val="24"/>
          <w:szCs w:val="24"/>
          <w:vertAlign w:val="superscript"/>
          <w:lang w:val="pl-PL"/>
        </w:rPr>
        <w:t xml:space="preserve"> </w:t>
      </w:r>
      <w:r w:rsidRPr="008226C8">
        <w:rPr>
          <w:rFonts w:ascii="Times New Roman" w:hAnsi="Times New Roman" w:cs="Times New Roman"/>
          <w:sz w:val="24"/>
          <w:szCs w:val="24"/>
          <w:lang w:val="pl-PL"/>
        </w:rPr>
        <w:t>103).</w:t>
      </w:r>
    </w:p>
    <w:p w:rsidR="00F30D6A" w:rsidRPr="00A6276E" w:rsidRDefault="00F30D6A" w:rsidP="00404393">
      <w:pPr>
        <w:pStyle w:val="Styl1"/>
        <w:rPr>
          <w:lang w:val="pl-PL"/>
        </w:rPr>
      </w:pPr>
      <w:r w:rsidRPr="008226C8">
        <w:rPr>
          <w:lang w:val="pl-PL"/>
        </w:rPr>
        <w:t xml:space="preserve">55. </w:t>
      </w:r>
      <w:r>
        <w:rPr>
          <w:lang w:val="pl-PL"/>
        </w:rPr>
        <w:t>W przypadkach takich jak niniejsza sprawa Trybunał</w:t>
      </w:r>
      <w:r w:rsidRPr="008226C8">
        <w:rPr>
          <w:lang w:val="pl-PL"/>
        </w:rPr>
        <w:t xml:space="preserve"> </w:t>
      </w:r>
      <w:r>
        <w:rPr>
          <w:lang w:val="pl-PL"/>
        </w:rPr>
        <w:t xml:space="preserve">uwzględnia </w:t>
      </w:r>
      <w:r w:rsidRPr="008226C8">
        <w:rPr>
          <w:lang w:val="pl-PL"/>
        </w:rPr>
        <w:t xml:space="preserve">również </w:t>
      </w:r>
      <w:r>
        <w:rPr>
          <w:lang w:val="pl-PL"/>
        </w:rPr>
        <w:t xml:space="preserve">kluczową </w:t>
      </w:r>
      <w:r w:rsidRPr="008226C8">
        <w:rPr>
          <w:lang w:val="pl-PL"/>
        </w:rPr>
        <w:t xml:space="preserve">rolę, jaką odgrywa prasa w społeczeństwie demokratycznym. </w:t>
      </w:r>
      <w:r>
        <w:rPr>
          <w:lang w:val="pl-PL"/>
        </w:rPr>
        <w:t>Chociaż</w:t>
      </w:r>
      <w:r w:rsidRPr="00703F82">
        <w:rPr>
          <w:lang w:val="pl-PL"/>
        </w:rPr>
        <w:t xml:space="preserve"> prasa nie</w:t>
      </w:r>
      <w:r>
        <w:rPr>
          <w:lang w:val="pl-PL"/>
        </w:rPr>
        <w:t xml:space="preserve"> powinna</w:t>
      </w:r>
      <w:r w:rsidRPr="00703F82">
        <w:rPr>
          <w:lang w:val="pl-PL"/>
        </w:rPr>
        <w:t xml:space="preserve"> przekraczać pewnych granic, </w:t>
      </w:r>
      <w:r>
        <w:rPr>
          <w:lang w:val="pl-PL"/>
        </w:rPr>
        <w:t xml:space="preserve">w szczególności </w:t>
      </w:r>
      <w:r w:rsidRPr="00703F82">
        <w:rPr>
          <w:lang w:val="pl-PL"/>
        </w:rPr>
        <w:t xml:space="preserve">związanych z ochroną </w:t>
      </w:r>
      <w:r>
        <w:rPr>
          <w:lang w:val="pl-PL"/>
        </w:rPr>
        <w:t>dobrego imienia</w:t>
      </w:r>
      <w:r w:rsidRPr="00703F82">
        <w:rPr>
          <w:lang w:val="pl-PL"/>
        </w:rPr>
        <w:t xml:space="preserve"> oraz praw </w:t>
      </w:r>
      <w:r>
        <w:rPr>
          <w:lang w:val="pl-PL"/>
        </w:rPr>
        <w:t xml:space="preserve">innych </w:t>
      </w:r>
      <w:r w:rsidRPr="00703F82">
        <w:rPr>
          <w:lang w:val="pl-PL"/>
        </w:rPr>
        <w:t>os</w:t>
      </w:r>
      <w:r>
        <w:rPr>
          <w:lang w:val="pl-PL"/>
        </w:rPr>
        <w:t>ób</w:t>
      </w:r>
      <w:r w:rsidRPr="00703F82">
        <w:rPr>
          <w:lang w:val="pl-PL"/>
        </w:rPr>
        <w:t xml:space="preserve">, </w:t>
      </w:r>
      <w:r>
        <w:rPr>
          <w:lang w:val="pl-PL"/>
        </w:rPr>
        <w:t>tym niemniej do jej zadań należy przekazywanie (w sposób zgodny z jej obowiązkami i odpowiedzialnością) informacji oraz idei na wszelkie tematy związane z interesem</w:t>
      </w:r>
      <w:r w:rsidRPr="003A361C">
        <w:rPr>
          <w:lang w:val="pl-PL"/>
        </w:rPr>
        <w:t xml:space="preserve"> </w:t>
      </w:r>
      <w:r>
        <w:rPr>
          <w:lang w:val="pl-PL"/>
        </w:rPr>
        <w:t>ogólnym. Nie tylko prasa ma za zadanie rozpowszechnianie</w:t>
      </w:r>
      <w:r w:rsidRPr="00A6276E">
        <w:rPr>
          <w:lang w:val="pl-PL"/>
        </w:rPr>
        <w:t xml:space="preserve"> informacji oraz idei</w:t>
      </w:r>
      <w:r>
        <w:rPr>
          <w:lang w:val="pl-PL"/>
        </w:rPr>
        <w:t xml:space="preserve">, ale także opinia publiczna ma prawdo </w:t>
      </w:r>
      <w:r w:rsidRPr="00A6276E">
        <w:rPr>
          <w:lang w:val="pl-PL"/>
        </w:rPr>
        <w:t>do ich otrzymywania.</w:t>
      </w:r>
      <w:r>
        <w:rPr>
          <w:lang w:val="pl-PL"/>
        </w:rPr>
        <w:t xml:space="preserve"> W przeciwnym razie</w:t>
      </w:r>
      <w:r w:rsidRPr="00A6276E">
        <w:rPr>
          <w:lang w:val="pl-PL"/>
        </w:rPr>
        <w:t>, prasa nie mogłaby odgrywać swojej niezbywalnej roli</w:t>
      </w:r>
      <w:r>
        <w:rPr>
          <w:lang w:val="pl-PL"/>
        </w:rPr>
        <w:t xml:space="preserve"> strażnika interesu publicznego </w:t>
      </w:r>
      <w:r w:rsidRPr="00A6276E">
        <w:rPr>
          <w:lang w:val="pl-PL"/>
        </w:rPr>
        <w:t>(</w:t>
      </w:r>
      <w:r>
        <w:rPr>
          <w:lang w:val="pl-PL"/>
        </w:rPr>
        <w:t xml:space="preserve">zob. </w:t>
      </w:r>
      <w:r>
        <w:rPr>
          <w:rFonts w:ascii="Times New Roman" w:hAnsi="Times New Roman"/>
          <w:i/>
          <w:iCs/>
          <w:lang w:val="pl-PL"/>
        </w:rPr>
        <w:t>Bladet Tromsø i Stensaas przeciw Norwegii</w:t>
      </w:r>
      <w:r w:rsidRPr="00A6276E">
        <w:rPr>
          <w:i/>
          <w:iCs/>
          <w:lang w:val="pl-PL"/>
        </w:rPr>
        <w:t xml:space="preserve"> </w:t>
      </w:r>
      <w:r>
        <w:rPr>
          <w:lang w:val="pl-PL"/>
        </w:rPr>
        <w:t>[Wielka Izba], nr</w:t>
      </w:r>
      <w:r w:rsidRPr="00A6276E">
        <w:rPr>
          <w:vertAlign w:val="superscript"/>
          <w:lang w:val="pl-PL"/>
        </w:rPr>
        <w:t xml:space="preserve"> </w:t>
      </w:r>
      <w:r>
        <w:rPr>
          <w:lang w:val="pl-PL"/>
        </w:rPr>
        <w:t>21980/93, §§ 59 i</w:t>
      </w:r>
      <w:r w:rsidRPr="00A6276E">
        <w:rPr>
          <w:lang w:val="pl-PL"/>
        </w:rPr>
        <w:t xml:space="preserve"> </w:t>
      </w:r>
      <w:r>
        <w:rPr>
          <w:lang w:val="pl-PL"/>
        </w:rPr>
        <w:t>62, CEDH 1999-III, i</w:t>
      </w:r>
      <w:r w:rsidRPr="00A6276E">
        <w:rPr>
          <w:lang w:val="pl-PL"/>
        </w:rPr>
        <w:t xml:space="preserve"> </w:t>
      </w:r>
      <w:r>
        <w:rPr>
          <w:i/>
          <w:iCs/>
          <w:lang w:val="pl-PL"/>
        </w:rPr>
        <w:t>Pedersen i</w:t>
      </w:r>
      <w:r w:rsidRPr="00A6276E">
        <w:rPr>
          <w:i/>
          <w:iCs/>
          <w:lang w:val="pl-PL"/>
        </w:rPr>
        <w:t xml:space="preserve"> Baadsgaard, </w:t>
      </w:r>
      <w:r w:rsidRPr="00742C9D">
        <w:rPr>
          <w:i/>
          <w:iCs/>
          <w:lang w:val="pl-PL"/>
        </w:rPr>
        <w:t>op. cit.</w:t>
      </w:r>
      <w:r w:rsidRPr="00A6276E">
        <w:rPr>
          <w:lang w:val="pl-PL"/>
        </w:rPr>
        <w:t>, § 71).</w:t>
      </w:r>
    </w:p>
    <w:p w:rsidR="00F30D6A" w:rsidRPr="00DB21CA" w:rsidRDefault="00F30D6A" w:rsidP="001A2006">
      <w:pPr>
        <w:spacing w:after="0" w:line="240" w:lineRule="auto"/>
        <w:ind w:left="595" w:right="567" w:firstLine="285"/>
        <w:jc w:val="both"/>
        <w:rPr>
          <w:rFonts w:ascii="Times New Roman" w:hAnsi="Times New Roman" w:cs="Times New Roman"/>
          <w:sz w:val="24"/>
          <w:szCs w:val="24"/>
          <w:lang w:val="pl-PL"/>
        </w:rPr>
      </w:pPr>
      <w:r w:rsidRPr="00A355BB">
        <w:rPr>
          <w:rFonts w:ascii="Times New Roman" w:hAnsi="Times New Roman" w:cs="Times New Roman"/>
          <w:sz w:val="24"/>
          <w:szCs w:val="24"/>
          <w:lang w:val="pl-PL"/>
        </w:rPr>
        <w:t xml:space="preserve">56. </w:t>
      </w:r>
      <w:r>
        <w:rPr>
          <w:rFonts w:ascii="Times New Roman" w:hAnsi="Times New Roman" w:cs="Times New Roman"/>
          <w:sz w:val="24"/>
          <w:szCs w:val="24"/>
          <w:lang w:val="pl-PL"/>
        </w:rPr>
        <w:t xml:space="preserve">Należy też </w:t>
      </w:r>
      <w:r w:rsidRPr="00A355BB">
        <w:rPr>
          <w:rFonts w:ascii="Times New Roman" w:hAnsi="Times New Roman" w:cs="Times New Roman"/>
          <w:sz w:val="24"/>
          <w:szCs w:val="24"/>
          <w:lang w:val="pl-PL"/>
        </w:rPr>
        <w:t xml:space="preserve">przypomnieć, że w </w:t>
      </w:r>
      <w:r>
        <w:rPr>
          <w:rFonts w:ascii="Times New Roman" w:hAnsi="Times New Roman" w:cs="Times New Roman"/>
          <w:sz w:val="24"/>
          <w:szCs w:val="24"/>
          <w:lang w:val="pl-PL"/>
        </w:rPr>
        <w:t xml:space="preserve">sprawach </w:t>
      </w:r>
      <w:r w:rsidRPr="00A355BB">
        <w:rPr>
          <w:rFonts w:ascii="Times New Roman" w:hAnsi="Times New Roman" w:cs="Times New Roman"/>
          <w:sz w:val="24"/>
          <w:szCs w:val="24"/>
          <w:lang w:val="pl-PL"/>
        </w:rPr>
        <w:t xml:space="preserve">takich jak niniejsza, które wymagają </w:t>
      </w:r>
      <w:r>
        <w:rPr>
          <w:rFonts w:ascii="Times New Roman" w:hAnsi="Times New Roman" w:cs="Times New Roman"/>
          <w:sz w:val="24"/>
          <w:szCs w:val="24"/>
          <w:lang w:val="pl-PL"/>
        </w:rPr>
        <w:t xml:space="preserve">wyważenia </w:t>
      </w:r>
      <w:r w:rsidRPr="00A355BB">
        <w:rPr>
          <w:rFonts w:ascii="Times New Roman" w:hAnsi="Times New Roman" w:cs="Times New Roman"/>
          <w:sz w:val="24"/>
          <w:szCs w:val="24"/>
          <w:lang w:val="pl-PL"/>
        </w:rPr>
        <w:t>między prawem do wolno</w:t>
      </w:r>
      <w:r w:rsidRPr="00A355BB">
        <w:rPr>
          <w:lang w:val="pl-PL"/>
        </w:rPr>
        <w:t>ś</w:t>
      </w:r>
      <w:r w:rsidRPr="00A355BB">
        <w:rPr>
          <w:rFonts w:ascii="Times New Roman" w:hAnsi="Times New Roman" w:cs="Times New Roman"/>
          <w:sz w:val="24"/>
          <w:szCs w:val="24"/>
          <w:lang w:val="pl-PL"/>
        </w:rPr>
        <w:t>ci wy</w:t>
      </w:r>
      <w:r>
        <w:rPr>
          <w:rFonts w:ascii="Times New Roman" w:hAnsi="Times New Roman" w:cs="Times New Roman"/>
          <w:sz w:val="24"/>
          <w:szCs w:val="24"/>
          <w:lang w:val="pl-PL"/>
        </w:rPr>
        <w:t xml:space="preserve">rażania opinii a </w:t>
      </w:r>
      <w:r w:rsidRPr="00A355BB">
        <w:rPr>
          <w:rFonts w:ascii="Times New Roman" w:hAnsi="Times New Roman" w:cs="Times New Roman"/>
          <w:sz w:val="24"/>
          <w:szCs w:val="24"/>
          <w:lang w:val="pl-PL"/>
        </w:rPr>
        <w:t>prawem poszanowania życia prywatnego,</w:t>
      </w:r>
      <w:r>
        <w:rPr>
          <w:rFonts w:ascii="Times New Roman" w:hAnsi="Times New Roman" w:cs="Times New Roman"/>
          <w:sz w:val="24"/>
          <w:szCs w:val="24"/>
          <w:lang w:val="pl-PL"/>
        </w:rPr>
        <w:t xml:space="preserve"> wynik postępowania nie powi</w:t>
      </w:r>
      <w:r w:rsidRPr="00A355BB">
        <w:rPr>
          <w:rFonts w:ascii="Times New Roman" w:hAnsi="Times New Roman" w:cs="Times New Roman"/>
          <w:sz w:val="24"/>
          <w:szCs w:val="24"/>
          <w:lang w:val="pl-PL"/>
        </w:rPr>
        <w:t>nien z zasady być zależny od tego,</w:t>
      </w:r>
      <w:r>
        <w:rPr>
          <w:rFonts w:ascii="Times New Roman" w:hAnsi="Times New Roman" w:cs="Times New Roman"/>
          <w:sz w:val="24"/>
          <w:szCs w:val="24"/>
          <w:lang w:val="pl-PL"/>
        </w:rPr>
        <w:t xml:space="preserve"> czy sprawa została podniesiona przed Trybunałem na podstawie artykułu</w:t>
      </w:r>
      <w:r w:rsidRPr="00A355BB">
        <w:rPr>
          <w:rFonts w:ascii="Times New Roman" w:hAnsi="Times New Roman" w:cs="Times New Roman"/>
          <w:sz w:val="24"/>
          <w:szCs w:val="24"/>
          <w:lang w:val="pl-PL"/>
        </w:rPr>
        <w:t xml:space="preserve"> 8 </w:t>
      </w:r>
      <w:r>
        <w:rPr>
          <w:rFonts w:ascii="Times New Roman" w:hAnsi="Times New Roman" w:cs="Times New Roman"/>
          <w:sz w:val="24"/>
          <w:szCs w:val="24"/>
          <w:lang w:val="pl-PL"/>
        </w:rPr>
        <w:t>Konwencji przez osobę, której dotyczy reportaż, czy też na podstawie artykułu 10</w:t>
      </w:r>
      <w:r w:rsidRPr="00A355BB">
        <w:rPr>
          <w:rFonts w:ascii="Times New Roman" w:hAnsi="Times New Roman" w:cs="Times New Roman"/>
          <w:sz w:val="24"/>
          <w:szCs w:val="24"/>
          <w:lang w:val="pl-PL"/>
        </w:rPr>
        <w:t xml:space="preserve"> </w:t>
      </w:r>
      <w:r>
        <w:rPr>
          <w:rFonts w:ascii="Times New Roman" w:hAnsi="Times New Roman" w:cs="Times New Roman"/>
          <w:sz w:val="24"/>
          <w:szCs w:val="24"/>
          <w:lang w:val="pl-PL"/>
        </w:rPr>
        <w:t>przez wydawcę, który go opublikował.</w:t>
      </w:r>
      <w:r w:rsidRPr="00A355B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istocie oba te prawa zasługują na równe poszanowanie. To znaczy, że margines oceny powinien z zasady być taki sam w obu przypadkach. </w:t>
      </w:r>
      <w:r w:rsidRPr="00DB21CA">
        <w:rPr>
          <w:rFonts w:ascii="Times New Roman" w:hAnsi="Times New Roman" w:cs="Times New Roman"/>
          <w:sz w:val="24"/>
          <w:szCs w:val="24"/>
          <w:lang w:val="pl-PL"/>
        </w:rPr>
        <w:t>Je</w:t>
      </w:r>
      <w:r w:rsidRPr="00DB21CA">
        <w:rPr>
          <w:lang w:val="pl-PL"/>
        </w:rPr>
        <w:t>ś</w:t>
      </w:r>
      <w:r w:rsidRPr="00DB21CA">
        <w:rPr>
          <w:rFonts w:ascii="Times New Roman" w:hAnsi="Times New Roman" w:cs="Times New Roman"/>
          <w:sz w:val="24"/>
          <w:szCs w:val="24"/>
          <w:lang w:val="pl-PL"/>
        </w:rPr>
        <w:t xml:space="preserve">li </w:t>
      </w:r>
      <w:r>
        <w:rPr>
          <w:rFonts w:ascii="Times New Roman" w:hAnsi="Times New Roman" w:cs="Times New Roman"/>
          <w:sz w:val="24"/>
          <w:szCs w:val="24"/>
          <w:lang w:val="pl-PL"/>
        </w:rPr>
        <w:t>próba wyważenia praw została podjęta przez sądy</w:t>
      </w:r>
      <w:r w:rsidRPr="00DB21C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krajowe </w:t>
      </w:r>
      <w:r w:rsidRPr="00DB21CA">
        <w:rPr>
          <w:rFonts w:ascii="Times New Roman" w:hAnsi="Times New Roman" w:cs="Times New Roman"/>
          <w:sz w:val="24"/>
          <w:szCs w:val="24"/>
          <w:lang w:val="pl-PL"/>
        </w:rPr>
        <w:t>z poszanowaniem kryteriów ustan</w:t>
      </w:r>
      <w:r>
        <w:rPr>
          <w:rFonts w:ascii="Times New Roman" w:hAnsi="Times New Roman" w:cs="Times New Roman"/>
          <w:sz w:val="24"/>
          <w:szCs w:val="24"/>
          <w:lang w:val="pl-PL"/>
        </w:rPr>
        <w:t>owionych przez orzecznictwo Trybunału</w:t>
      </w:r>
      <w:r w:rsidRPr="00DB21CA">
        <w:rPr>
          <w:rFonts w:ascii="Times New Roman" w:hAnsi="Times New Roman" w:cs="Times New Roman"/>
          <w:sz w:val="24"/>
          <w:szCs w:val="24"/>
          <w:lang w:val="pl-PL"/>
        </w:rPr>
        <w:t xml:space="preserve">, </w:t>
      </w:r>
      <w:r>
        <w:rPr>
          <w:rFonts w:ascii="Times New Roman" w:hAnsi="Times New Roman" w:cs="Times New Roman"/>
          <w:sz w:val="24"/>
          <w:szCs w:val="24"/>
          <w:lang w:val="pl-PL"/>
        </w:rPr>
        <w:t>jedynie poważne powody mogłyby uzasadniać,</w:t>
      </w:r>
      <w:r w:rsidRPr="00DB21CA">
        <w:rPr>
          <w:rFonts w:ascii="Times New Roman" w:hAnsi="Times New Roman" w:cs="Times New Roman"/>
          <w:sz w:val="24"/>
          <w:szCs w:val="24"/>
          <w:lang w:val="pl-PL"/>
        </w:rPr>
        <w:t xml:space="preserve"> by</w:t>
      </w:r>
      <w:r>
        <w:rPr>
          <w:rFonts w:ascii="Times New Roman" w:hAnsi="Times New Roman" w:cs="Times New Roman"/>
          <w:sz w:val="24"/>
          <w:szCs w:val="24"/>
          <w:lang w:val="pl-PL"/>
        </w:rPr>
        <w:t xml:space="preserve"> Trybunał interweniował w zdanie sądownictwa</w:t>
      </w:r>
      <w:r w:rsidRPr="00DB21CA">
        <w:rPr>
          <w:rFonts w:ascii="Times New Roman" w:hAnsi="Times New Roman" w:cs="Times New Roman"/>
          <w:sz w:val="24"/>
          <w:szCs w:val="24"/>
          <w:lang w:val="pl-PL"/>
        </w:rPr>
        <w:t xml:space="preserve"> </w:t>
      </w:r>
      <w:r>
        <w:rPr>
          <w:rFonts w:ascii="Times New Roman" w:hAnsi="Times New Roman" w:cs="Times New Roman"/>
          <w:sz w:val="24"/>
          <w:szCs w:val="24"/>
          <w:lang w:val="pl-PL"/>
        </w:rPr>
        <w:t>krajowego</w:t>
      </w:r>
      <w:r w:rsidRPr="00DB21C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zob. </w:t>
      </w:r>
      <w:r w:rsidRPr="00DB21CA">
        <w:rPr>
          <w:rFonts w:ascii="Times New Roman" w:hAnsi="Times New Roman" w:cs="Times New Roman"/>
          <w:i/>
          <w:iCs/>
          <w:sz w:val="24"/>
          <w:szCs w:val="24"/>
          <w:lang w:val="pl-PL"/>
        </w:rPr>
        <w:t>Axel Springer AG</w:t>
      </w:r>
      <w:r>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xml:space="preserve">, </w:t>
      </w:r>
      <w:r w:rsidRPr="00DB21CA">
        <w:rPr>
          <w:rFonts w:ascii="Times New Roman" w:hAnsi="Times New Roman" w:cs="Times New Roman"/>
          <w:sz w:val="24"/>
          <w:szCs w:val="24"/>
          <w:lang w:val="pl-PL"/>
        </w:rPr>
        <w:t xml:space="preserve">§ 87; </w:t>
      </w:r>
      <w:r w:rsidRPr="00DB21CA">
        <w:rPr>
          <w:rFonts w:ascii="Times New Roman" w:hAnsi="Times New Roman" w:cs="Times New Roman"/>
          <w:i/>
          <w:iCs/>
          <w:sz w:val="24"/>
          <w:szCs w:val="24"/>
          <w:lang w:val="pl-PL"/>
        </w:rPr>
        <w:t>Von Hann</w:t>
      </w:r>
      <w:r>
        <w:rPr>
          <w:rFonts w:ascii="Times New Roman" w:hAnsi="Times New Roman" w:cs="Times New Roman"/>
          <w:i/>
          <w:iCs/>
          <w:sz w:val="24"/>
          <w:szCs w:val="24"/>
          <w:lang w:val="pl-PL"/>
        </w:rPr>
        <w:t>over przeciw Republice Federalnej Niemiec</w:t>
      </w:r>
      <w:r w:rsidRPr="00DB21CA">
        <w:rPr>
          <w:rFonts w:ascii="Times New Roman" w:hAnsi="Times New Roman" w:cs="Times New Roman"/>
          <w:i/>
          <w:iCs/>
          <w:sz w:val="24"/>
          <w:szCs w:val="24"/>
          <w:lang w:val="pl-PL"/>
        </w:rPr>
        <w:t xml:space="preserve"> (</w:t>
      </w:r>
      <w:r>
        <w:rPr>
          <w:rFonts w:ascii="Times New Roman" w:hAnsi="Times New Roman" w:cs="Times New Roman"/>
          <w:i/>
          <w:iCs/>
          <w:sz w:val="24"/>
          <w:szCs w:val="24"/>
          <w:lang w:val="pl-PL"/>
        </w:rPr>
        <w:t>nr</w:t>
      </w:r>
      <w:r w:rsidRPr="00DB21CA">
        <w:rPr>
          <w:rFonts w:ascii="Times New Roman" w:hAnsi="Times New Roman" w:cs="Times New Roman"/>
          <w:i/>
          <w:iCs/>
          <w:sz w:val="24"/>
          <w:szCs w:val="24"/>
          <w:vertAlign w:val="superscript"/>
          <w:lang w:val="pl-PL"/>
        </w:rPr>
        <w:t xml:space="preserve"> </w:t>
      </w:r>
      <w:r w:rsidRPr="00DB21CA">
        <w:rPr>
          <w:rFonts w:ascii="Times New Roman" w:hAnsi="Times New Roman" w:cs="Times New Roman"/>
          <w:i/>
          <w:iCs/>
          <w:sz w:val="24"/>
          <w:szCs w:val="24"/>
          <w:lang w:val="pl-PL"/>
        </w:rPr>
        <w:t xml:space="preserve">2) </w:t>
      </w:r>
      <w:r w:rsidRPr="00DB21CA">
        <w:rPr>
          <w:rFonts w:ascii="Times New Roman" w:hAnsi="Times New Roman" w:cs="Times New Roman"/>
          <w:sz w:val="24"/>
          <w:szCs w:val="24"/>
          <w:lang w:val="pl-PL"/>
        </w:rPr>
        <w:t>[</w:t>
      </w:r>
      <w:r>
        <w:rPr>
          <w:rFonts w:ascii="Times New Roman" w:hAnsi="Times New Roman" w:cs="Times New Roman"/>
          <w:sz w:val="24"/>
          <w:szCs w:val="24"/>
          <w:lang w:val="pl-PL"/>
        </w:rPr>
        <w:t>Wielka Izba</w:t>
      </w:r>
      <w:r w:rsidRPr="00DB21CA">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DB21CA">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 xml:space="preserve">40660/08 i </w:t>
      </w:r>
      <w:r w:rsidRPr="00DB21CA">
        <w:rPr>
          <w:rFonts w:ascii="Times New Roman" w:hAnsi="Times New Roman" w:cs="Times New Roman"/>
          <w:sz w:val="24"/>
          <w:szCs w:val="24"/>
          <w:lang w:val="pl-PL"/>
        </w:rPr>
        <w:t>60641/08, § 106, CEDH 2012).</w:t>
      </w:r>
    </w:p>
    <w:p w:rsidR="00F30D6A" w:rsidRPr="00A344C1" w:rsidRDefault="00F30D6A" w:rsidP="001A2006">
      <w:pPr>
        <w:spacing w:after="0" w:line="240" w:lineRule="auto"/>
        <w:ind w:left="595" w:right="567" w:firstLine="285"/>
        <w:jc w:val="both"/>
        <w:rPr>
          <w:rFonts w:ascii="Times New Roman" w:hAnsi="Times New Roman" w:cs="Times New Roman"/>
          <w:sz w:val="24"/>
          <w:szCs w:val="24"/>
          <w:lang w:val="pl-PL"/>
        </w:rPr>
      </w:pPr>
      <w:r w:rsidRPr="00A344C1">
        <w:rPr>
          <w:rFonts w:ascii="Times New Roman" w:hAnsi="Times New Roman" w:cs="Times New Roman"/>
          <w:sz w:val="24"/>
          <w:szCs w:val="24"/>
          <w:lang w:val="pl-PL"/>
        </w:rPr>
        <w:t xml:space="preserve">57. We wcześniej cytowanych wyrokach </w:t>
      </w:r>
      <w:r w:rsidRPr="00A344C1">
        <w:rPr>
          <w:rFonts w:ascii="Times New Roman" w:hAnsi="Times New Roman" w:cs="Times New Roman"/>
          <w:i/>
          <w:iCs/>
          <w:sz w:val="24"/>
          <w:szCs w:val="24"/>
          <w:lang w:val="pl-PL"/>
        </w:rPr>
        <w:t xml:space="preserve">Axel Springer AG </w:t>
      </w:r>
      <w:r w:rsidRPr="00A344C1">
        <w:rPr>
          <w:rFonts w:ascii="Times New Roman" w:hAnsi="Times New Roman" w:cs="Times New Roman"/>
          <w:sz w:val="24"/>
          <w:szCs w:val="24"/>
          <w:lang w:val="pl-PL"/>
        </w:rPr>
        <w:t xml:space="preserve">(§§ 89-95) oraz </w:t>
      </w:r>
      <w:r w:rsidRPr="00A344C1">
        <w:rPr>
          <w:rFonts w:ascii="Times New Roman" w:hAnsi="Times New Roman" w:cs="Times New Roman"/>
          <w:i/>
          <w:iCs/>
          <w:sz w:val="24"/>
          <w:szCs w:val="24"/>
          <w:lang w:val="pl-PL"/>
        </w:rPr>
        <w:t>Von Hannover (</w:t>
      </w:r>
      <w:r>
        <w:rPr>
          <w:rFonts w:ascii="Times New Roman" w:hAnsi="Times New Roman" w:cs="Times New Roman"/>
          <w:i/>
          <w:iCs/>
          <w:sz w:val="24"/>
          <w:szCs w:val="24"/>
          <w:lang w:val="pl-PL"/>
        </w:rPr>
        <w:t>nr</w:t>
      </w:r>
      <w:r w:rsidRPr="00A344C1">
        <w:rPr>
          <w:rFonts w:ascii="Times New Roman" w:hAnsi="Times New Roman" w:cs="Times New Roman"/>
          <w:i/>
          <w:iCs/>
          <w:sz w:val="24"/>
          <w:szCs w:val="24"/>
          <w:vertAlign w:val="superscript"/>
          <w:lang w:val="pl-PL"/>
        </w:rPr>
        <w:t xml:space="preserve"> </w:t>
      </w:r>
      <w:r w:rsidRPr="00A344C1">
        <w:rPr>
          <w:rFonts w:ascii="Times New Roman" w:hAnsi="Times New Roman" w:cs="Times New Roman"/>
          <w:i/>
          <w:iCs/>
          <w:sz w:val="24"/>
          <w:szCs w:val="24"/>
          <w:lang w:val="pl-PL"/>
        </w:rPr>
        <w:t>2)</w:t>
      </w:r>
      <w:r w:rsidRPr="00A344C1">
        <w:rPr>
          <w:rFonts w:ascii="Times New Roman" w:hAnsi="Times New Roman" w:cs="Times New Roman"/>
          <w:sz w:val="24"/>
          <w:szCs w:val="24"/>
          <w:lang w:val="pl-PL"/>
        </w:rPr>
        <w:t xml:space="preserve">, (§ 108-113) </w:t>
      </w:r>
      <w:r>
        <w:rPr>
          <w:rFonts w:ascii="Times New Roman" w:hAnsi="Times New Roman" w:cs="Times New Roman"/>
          <w:sz w:val="24"/>
          <w:szCs w:val="24"/>
          <w:lang w:val="pl-PL"/>
        </w:rPr>
        <w:t>Trybunał</w:t>
      </w:r>
      <w:r w:rsidRPr="00A344C1">
        <w:rPr>
          <w:rFonts w:ascii="Times New Roman" w:hAnsi="Times New Roman" w:cs="Times New Roman"/>
          <w:sz w:val="24"/>
          <w:szCs w:val="24"/>
          <w:lang w:val="pl-PL"/>
        </w:rPr>
        <w:t xml:space="preserve"> podsumował kryteria </w:t>
      </w:r>
      <w:r>
        <w:rPr>
          <w:rFonts w:ascii="Times New Roman" w:hAnsi="Times New Roman" w:cs="Times New Roman"/>
          <w:sz w:val="24"/>
          <w:szCs w:val="24"/>
          <w:lang w:val="pl-PL"/>
        </w:rPr>
        <w:t>istotne dla znalezienia równowagi między prawem</w:t>
      </w:r>
      <w:r w:rsidRPr="00A344C1">
        <w:rPr>
          <w:rFonts w:ascii="Times New Roman" w:hAnsi="Times New Roman" w:cs="Times New Roman"/>
          <w:sz w:val="24"/>
          <w:szCs w:val="24"/>
          <w:lang w:val="pl-PL"/>
        </w:rPr>
        <w:t xml:space="preserve"> do wolności </w:t>
      </w:r>
      <w:r>
        <w:rPr>
          <w:rFonts w:ascii="Times New Roman" w:hAnsi="Times New Roman" w:cs="Times New Roman"/>
          <w:sz w:val="24"/>
          <w:szCs w:val="24"/>
          <w:lang w:val="pl-PL"/>
        </w:rPr>
        <w:t xml:space="preserve">wyrażania opinii a </w:t>
      </w:r>
      <w:r w:rsidRPr="00A344C1">
        <w:rPr>
          <w:rFonts w:ascii="Times New Roman" w:hAnsi="Times New Roman" w:cs="Times New Roman"/>
          <w:sz w:val="24"/>
          <w:szCs w:val="24"/>
          <w:lang w:val="pl-PL"/>
        </w:rPr>
        <w:t>prawem do poszanowania życia</w:t>
      </w:r>
      <w:r>
        <w:rPr>
          <w:rFonts w:ascii="Times New Roman" w:hAnsi="Times New Roman" w:cs="Times New Roman"/>
          <w:sz w:val="24"/>
          <w:szCs w:val="24"/>
          <w:lang w:val="pl-PL"/>
        </w:rPr>
        <w:t xml:space="preserve"> prywatnego</w:t>
      </w:r>
      <w:r w:rsidRPr="00A344C1">
        <w:rPr>
          <w:rFonts w:ascii="Times New Roman" w:hAnsi="Times New Roman" w:cs="Times New Roman"/>
          <w:sz w:val="24"/>
          <w:szCs w:val="24"/>
          <w:lang w:val="pl-PL"/>
        </w:rPr>
        <w:t xml:space="preserve">, </w:t>
      </w:r>
      <w:r>
        <w:rPr>
          <w:rFonts w:ascii="Times New Roman" w:hAnsi="Times New Roman" w:cs="Times New Roman"/>
          <w:sz w:val="24"/>
          <w:szCs w:val="24"/>
          <w:lang w:val="pl-PL"/>
        </w:rPr>
        <w:t>w tym: wkład do debaty</w:t>
      </w:r>
      <w:r w:rsidRPr="00A344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interesie ogólnym; jak bardzo znana jest osoba, której dotyczy wypowiedź; </w:t>
      </w:r>
      <w:r w:rsidRPr="00A344C1">
        <w:rPr>
          <w:rFonts w:ascii="Times New Roman" w:hAnsi="Times New Roman" w:cs="Times New Roman"/>
          <w:sz w:val="24"/>
          <w:szCs w:val="24"/>
          <w:lang w:val="pl-PL"/>
        </w:rPr>
        <w:t>przedmiot reportażu</w:t>
      </w:r>
      <w:r>
        <w:rPr>
          <w:rFonts w:ascii="Times New Roman" w:hAnsi="Times New Roman" w:cs="Times New Roman"/>
          <w:sz w:val="24"/>
          <w:szCs w:val="24"/>
          <w:lang w:val="pl-PL"/>
        </w:rPr>
        <w:t>;</w:t>
      </w:r>
      <w:r w:rsidRPr="00A344C1">
        <w:rPr>
          <w:rFonts w:ascii="Times New Roman" w:hAnsi="Times New Roman" w:cs="Times New Roman"/>
          <w:sz w:val="24"/>
          <w:szCs w:val="24"/>
          <w:lang w:val="pl-PL"/>
        </w:rPr>
        <w:t xml:space="preserve"> forma oraz</w:t>
      </w:r>
      <w:r>
        <w:rPr>
          <w:rFonts w:ascii="Times New Roman" w:hAnsi="Times New Roman" w:cs="Times New Roman"/>
          <w:sz w:val="24"/>
          <w:szCs w:val="24"/>
          <w:lang w:val="pl-PL"/>
        </w:rPr>
        <w:t xml:space="preserve"> skutki</w:t>
      </w:r>
      <w:r w:rsidRPr="00A344C1">
        <w:rPr>
          <w:rFonts w:ascii="Times New Roman" w:hAnsi="Times New Roman" w:cs="Times New Roman"/>
          <w:sz w:val="24"/>
          <w:szCs w:val="24"/>
          <w:lang w:val="pl-PL"/>
        </w:rPr>
        <w:t xml:space="preserve"> publikacji</w:t>
      </w:r>
      <w:r>
        <w:rPr>
          <w:rFonts w:ascii="Times New Roman" w:hAnsi="Times New Roman" w:cs="Times New Roman"/>
          <w:sz w:val="24"/>
          <w:szCs w:val="24"/>
          <w:lang w:val="pl-PL"/>
        </w:rPr>
        <w:t>,</w:t>
      </w:r>
      <w:r w:rsidRPr="00A344C1">
        <w:rPr>
          <w:rFonts w:ascii="Times New Roman" w:hAnsi="Times New Roman" w:cs="Times New Roman"/>
          <w:sz w:val="24"/>
          <w:szCs w:val="24"/>
          <w:lang w:val="pl-PL"/>
        </w:rPr>
        <w:t xml:space="preserve"> a także </w:t>
      </w:r>
      <w:r>
        <w:rPr>
          <w:rFonts w:ascii="Times New Roman" w:hAnsi="Times New Roman" w:cs="Times New Roman"/>
          <w:sz w:val="24"/>
          <w:szCs w:val="24"/>
          <w:lang w:val="pl-PL"/>
        </w:rPr>
        <w:t xml:space="preserve">surowość </w:t>
      </w:r>
      <w:r w:rsidRPr="00A344C1">
        <w:rPr>
          <w:rFonts w:ascii="Times New Roman" w:hAnsi="Times New Roman" w:cs="Times New Roman"/>
          <w:sz w:val="24"/>
          <w:szCs w:val="24"/>
          <w:lang w:val="pl-PL"/>
        </w:rPr>
        <w:t xml:space="preserve">nałożonych sankcji (zobacz także </w:t>
      </w:r>
      <w:r w:rsidRPr="00A344C1">
        <w:rPr>
          <w:rFonts w:ascii="Times New Roman" w:hAnsi="Times New Roman" w:cs="Times New Roman"/>
          <w:i/>
          <w:iCs/>
          <w:sz w:val="24"/>
          <w:szCs w:val="24"/>
          <w:lang w:val="pl-PL"/>
        </w:rPr>
        <w:t>Tănăsoaica przeciw R</w:t>
      </w:r>
      <w:r>
        <w:rPr>
          <w:rFonts w:ascii="Times New Roman" w:hAnsi="Times New Roman" w:cs="Times New Roman"/>
          <w:i/>
          <w:iCs/>
          <w:sz w:val="24"/>
          <w:szCs w:val="24"/>
          <w:lang w:val="pl-PL"/>
        </w:rPr>
        <w:t>umunii</w:t>
      </w:r>
      <w:r w:rsidRPr="00A344C1">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A344C1">
        <w:rPr>
          <w:rFonts w:ascii="Times New Roman" w:hAnsi="Times New Roman" w:cs="Times New Roman"/>
          <w:sz w:val="24"/>
          <w:szCs w:val="24"/>
          <w:vertAlign w:val="superscript"/>
          <w:lang w:val="pl-PL"/>
        </w:rPr>
        <w:t xml:space="preserve"> </w:t>
      </w:r>
      <w:r w:rsidRPr="00A344C1">
        <w:rPr>
          <w:rFonts w:ascii="Times New Roman" w:hAnsi="Times New Roman" w:cs="Times New Roman"/>
          <w:sz w:val="24"/>
          <w:szCs w:val="24"/>
          <w:lang w:val="pl-PL"/>
        </w:rPr>
        <w:t>3490/03, § 41, 19</w:t>
      </w:r>
      <w:r>
        <w:rPr>
          <w:rFonts w:ascii="Times New Roman" w:hAnsi="Times New Roman" w:cs="Times New Roman"/>
          <w:sz w:val="24"/>
          <w:szCs w:val="24"/>
          <w:lang w:val="pl-PL"/>
        </w:rPr>
        <w:t xml:space="preserve"> czerwca</w:t>
      </w:r>
      <w:r w:rsidRPr="00A344C1">
        <w:rPr>
          <w:rFonts w:ascii="Times New Roman" w:hAnsi="Times New Roman" w:cs="Times New Roman"/>
          <w:sz w:val="24"/>
          <w:szCs w:val="24"/>
          <w:lang w:val="pl-PL"/>
        </w:rPr>
        <w:t xml:space="preserve"> 2012</w:t>
      </w:r>
      <w:r>
        <w:rPr>
          <w:rFonts w:ascii="Times New Roman" w:hAnsi="Times New Roman" w:cs="Times New Roman"/>
          <w:sz w:val="24"/>
          <w:szCs w:val="24"/>
          <w:lang w:val="pl-PL"/>
        </w:rPr>
        <w:t xml:space="preserve"> roku</w:t>
      </w:r>
      <w:r w:rsidRPr="00A344C1">
        <w:rPr>
          <w:rFonts w:ascii="Times New Roman" w:hAnsi="Times New Roman" w:cs="Times New Roman"/>
          <w:sz w:val="24"/>
          <w:szCs w:val="24"/>
          <w:lang w:val="pl-PL"/>
        </w:rPr>
        <w:t xml:space="preserve">; et </w:t>
      </w:r>
      <w:r w:rsidRPr="00A344C1">
        <w:rPr>
          <w:rFonts w:ascii="Times New Roman" w:hAnsi="Times New Roman" w:cs="Times New Roman"/>
          <w:i/>
          <w:iCs/>
          <w:sz w:val="24"/>
          <w:szCs w:val="24"/>
          <w:lang w:val="pl-PL"/>
        </w:rPr>
        <w:t xml:space="preserve">Verlagsgruppe News GmbH </w:t>
      </w:r>
      <w:r>
        <w:rPr>
          <w:rFonts w:ascii="Times New Roman" w:hAnsi="Times New Roman" w:cs="Times New Roman"/>
          <w:i/>
          <w:iCs/>
          <w:sz w:val="24"/>
          <w:szCs w:val="24"/>
          <w:lang w:val="pl-PL"/>
        </w:rPr>
        <w:t>i</w:t>
      </w:r>
      <w:r w:rsidRPr="00A344C1">
        <w:rPr>
          <w:rFonts w:ascii="Times New Roman" w:hAnsi="Times New Roman" w:cs="Times New Roman"/>
          <w:i/>
          <w:iCs/>
          <w:sz w:val="24"/>
          <w:szCs w:val="24"/>
          <w:lang w:val="pl-PL"/>
        </w:rPr>
        <w:t xml:space="preserve"> Bobi</w:t>
      </w:r>
      <w:r>
        <w:rPr>
          <w:rFonts w:ascii="Times New Roman" w:hAnsi="Times New Roman" w:cs="Times New Roman"/>
          <w:i/>
          <w:iCs/>
          <w:sz w:val="24"/>
          <w:szCs w:val="24"/>
          <w:lang w:val="pl-PL"/>
        </w:rPr>
        <w:t xml:space="preserve"> przeciw</w:t>
      </w:r>
      <w:r w:rsidRPr="00A344C1">
        <w:rPr>
          <w:rFonts w:ascii="Times New Roman" w:hAnsi="Times New Roman" w:cs="Times New Roman"/>
          <w:i/>
          <w:iCs/>
          <w:sz w:val="24"/>
          <w:szCs w:val="24"/>
          <w:lang w:val="pl-PL"/>
        </w:rPr>
        <w:t xml:space="preserve"> Au</w:t>
      </w:r>
      <w:r>
        <w:rPr>
          <w:rFonts w:ascii="Times New Roman" w:hAnsi="Times New Roman" w:cs="Times New Roman"/>
          <w:i/>
          <w:iCs/>
          <w:sz w:val="24"/>
          <w:szCs w:val="24"/>
          <w:lang w:val="pl-PL"/>
        </w:rPr>
        <w:t>strii</w:t>
      </w:r>
      <w:r w:rsidRPr="00A344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nr </w:t>
      </w:r>
      <w:r w:rsidRPr="00A344C1">
        <w:rPr>
          <w:rFonts w:ascii="Times New Roman" w:hAnsi="Times New Roman" w:cs="Times New Roman"/>
          <w:sz w:val="24"/>
          <w:szCs w:val="24"/>
          <w:lang w:val="pl-PL"/>
        </w:rPr>
        <w:t xml:space="preserve">59631/09, § 72, </w:t>
      </w:r>
      <w:r>
        <w:rPr>
          <w:rFonts w:ascii="Times New Roman" w:hAnsi="Times New Roman" w:cs="Times New Roman"/>
          <w:sz w:val="24"/>
          <w:szCs w:val="24"/>
          <w:lang w:val="pl-PL"/>
        </w:rPr>
        <w:t xml:space="preserve">4 grudnia </w:t>
      </w:r>
      <w:r w:rsidRPr="00A344C1">
        <w:rPr>
          <w:rFonts w:ascii="Times New Roman" w:hAnsi="Times New Roman" w:cs="Times New Roman"/>
          <w:sz w:val="24"/>
          <w:szCs w:val="24"/>
          <w:lang w:val="pl-PL"/>
        </w:rPr>
        <w:t>2012</w:t>
      </w:r>
      <w:r>
        <w:rPr>
          <w:rFonts w:ascii="Times New Roman" w:hAnsi="Times New Roman" w:cs="Times New Roman"/>
          <w:sz w:val="24"/>
          <w:szCs w:val="24"/>
          <w:lang w:val="pl-PL"/>
        </w:rPr>
        <w:t xml:space="preserve"> roku</w:t>
      </w:r>
      <w:r w:rsidRPr="00A344C1">
        <w:rPr>
          <w:rFonts w:ascii="Times New Roman" w:hAnsi="Times New Roman" w:cs="Times New Roman"/>
          <w:sz w:val="24"/>
          <w:szCs w:val="24"/>
          <w:lang w:val="pl-PL"/>
        </w:rPr>
        <w:t xml:space="preserve">; </w:t>
      </w:r>
      <w:r w:rsidRPr="00A344C1">
        <w:rPr>
          <w:rFonts w:ascii="Times New Roman" w:hAnsi="Times New Roman" w:cs="Times New Roman"/>
          <w:i/>
          <w:iCs/>
          <w:sz w:val="24"/>
          <w:szCs w:val="24"/>
          <w:lang w:val="pl-PL"/>
        </w:rPr>
        <w:t>Küchl</w:t>
      </w:r>
      <w:r>
        <w:rPr>
          <w:rFonts w:ascii="Times New Roman" w:hAnsi="Times New Roman" w:cs="Times New Roman"/>
          <w:i/>
          <w:iCs/>
          <w:sz w:val="24"/>
          <w:szCs w:val="24"/>
          <w:lang w:val="pl-PL"/>
        </w:rPr>
        <w:t xml:space="preserve"> przeciw </w:t>
      </w:r>
      <w:r w:rsidRPr="00A344C1">
        <w:rPr>
          <w:rFonts w:ascii="Times New Roman" w:hAnsi="Times New Roman" w:cs="Times New Roman"/>
          <w:i/>
          <w:iCs/>
          <w:sz w:val="24"/>
          <w:szCs w:val="24"/>
          <w:lang w:val="pl-PL"/>
        </w:rPr>
        <w:t>Au</w:t>
      </w:r>
      <w:r>
        <w:rPr>
          <w:rFonts w:ascii="Times New Roman" w:hAnsi="Times New Roman" w:cs="Times New Roman"/>
          <w:i/>
          <w:iCs/>
          <w:sz w:val="24"/>
          <w:szCs w:val="24"/>
          <w:lang w:val="pl-PL"/>
        </w:rPr>
        <w:t>s</w:t>
      </w:r>
      <w:r w:rsidRPr="00A344C1">
        <w:rPr>
          <w:rFonts w:ascii="Times New Roman" w:hAnsi="Times New Roman" w:cs="Times New Roman"/>
          <w:i/>
          <w:iCs/>
          <w:sz w:val="24"/>
          <w:szCs w:val="24"/>
          <w:lang w:val="pl-PL"/>
        </w:rPr>
        <w:t>tr</w:t>
      </w:r>
      <w:r>
        <w:rPr>
          <w:rFonts w:ascii="Times New Roman" w:hAnsi="Times New Roman" w:cs="Times New Roman"/>
          <w:i/>
          <w:iCs/>
          <w:sz w:val="24"/>
          <w:szCs w:val="24"/>
          <w:lang w:val="pl-PL"/>
        </w:rPr>
        <w:t>ii</w:t>
      </w:r>
      <w:r w:rsidRPr="00A344C1">
        <w:rPr>
          <w:rFonts w:ascii="Times New Roman" w:hAnsi="Times New Roman" w:cs="Times New Roman"/>
          <w:i/>
          <w:iCs/>
          <w:sz w:val="24"/>
          <w:szCs w:val="24"/>
          <w:lang w:val="pl-PL"/>
        </w:rPr>
        <w:t xml:space="preserve">, </w:t>
      </w:r>
      <w:r>
        <w:rPr>
          <w:rFonts w:ascii="Times New Roman" w:hAnsi="Times New Roman" w:cs="Times New Roman"/>
          <w:sz w:val="24"/>
          <w:szCs w:val="24"/>
          <w:lang w:val="pl-PL"/>
        </w:rPr>
        <w:t>nr</w:t>
      </w:r>
      <w:r w:rsidRPr="00A344C1">
        <w:rPr>
          <w:rFonts w:ascii="Times New Roman" w:hAnsi="Times New Roman" w:cs="Times New Roman"/>
          <w:sz w:val="24"/>
          <w:szCs w:val="24"/>
          <w:vertAlign w:val="superscript"/>
          <w:lang w:val="pl-PL"/>
        </w:rPr>
        <w:t xml:space="preserve"> </w:t>
      </w:r>
      <w:r w:rsidRPr="00A344C1">
        <w:rPr>
          <w:rFonts w:ascii="Times New Roman" w:hAnsi="Times New Roman" w:cs="Times New Roman"/>
          <w:sz w:val="24"/>
          <w:szCs w:val="24"/>
          <w:lang w:val="pl-PL"/>
        </w:rPr>
        <w:t xml:space="preserve">51151/06, § 67, </w:t>
      </w:r>
      <w:r>
        <w:rPr>
          <w:rFonts w:ascii="Times New Roman" w:hAnsi="Times New Roman" w:cs="Times New Roman"/>
          <w:sz w:val="24"/>
          <w:szCs w:val="24"/>
          <w:lang w:val="pl-PL"/>
        </w:rPr>
        <w:t xml:space="preserve">4 grudnia </w:t>
      </w:r>
      <w:r w:rsidRPr="00A344C1">
        <w:rPr>
          <w:rFonts w:ascii="Times New Roman" w:hAnsi="Times New Roman" w:cs="Times New Roman"/>
          <w:sz w:val="24"/>
          <w:szCs w:val="24"/>
          <w:lang w:val="pl-PL"/>
        </w:rPr>
        <w:t xml:space="preserve">2012 </w:t>
      </w:r>
      <w:r>
        <w:rPr>
          <w:rFonts w:ascii="Times New Roman" w:hAnsi="Times New Roman" w:cs="Times New Roman"/>
          <w:sz w:val="24"/>
          <w:szCs w:val="24"/>
          <w:lang w:val="pl-PL"/>
        </w:rPr>
        <w:t>roku</w:t>
      </w:r>
      <w:r>
        <w:rPr>
          <w:rFonts w:ascii="Times New Roman" w:hAnsi="Times New Roman" w:cs="Times New Roman"/>
          <w:i/>
          <w:iCs/>
          <w:sz w:val="24"/>
          <w:szCs w:val="24"/>
          <w:lang w:val="pl-PL"/>
        </w:rPr>
        <w:t>; Ungváry i</w:t>
      </w:r>
      <w:r w:rsidRPr="00A344C1">
        <w:rPr>
          <w:rFonts w:ascii="Times New Roman" w:hAnsi="Times New Roman" w:cs="Times New Roman"/>
          <w:i/>
          <w:iCs/>
          <w:sz w:val="24"/>
          <w:szCs w:val="24"/>
          <w:lang w:val="pl-PL"/>
        </w:rPr>
        <w:t xml:space="preserve"> Irodalom Kft</w:t>
      </w:r>
      <w:r>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w:t>
      </w:r>
      <w:r w:rsidRPr="00A344C1">
        <w:rPr>
          <w:rFonts w:ascii="Times New Roman" w:hAnsi="Times New Roman" w:cs="Times New Roman"/>
          <w:sz w:val="24"/>
          <w:szCs w:val="24"/>
          <w:lang w:val="pl-PL"/>
        </w:rPr>
        <w:t xml:space="preserve"> § 45).</w:t>
      </w:r>
    </w:p>
    <w:p w:rsidR="00F30D6A" w:rsidRDefault="00F30D6A" w:rsidP="001A2006">
      <w:pPr>
        <w:spacing w:after="0" w:line="240" w:lineRule="auto"/>
        <w:ind w:right="567"/>
        <w:rPr>
          <w:sz w:val="24"/>
          <w:szCs w:val="24"/>
          <w:lang w:val="pl-PL"/>
        </w:rPr>
      </w:pPr>
    </w:p>
    <w:p w:rsidR="00F30D6A" w:rsidRDefault="00F30D6A" w:rsidP="001A2006">
      <w:pPr>
        <w:spacing w:after="0" w:line="240" w:lineRule="auto"/>
        <w:ind w:left="1196" w:right="567"/>
        <w:rPr>
          <w:rFonts w:ascii="Times New Roman" w:hAnsi="Times New Roman" w:cs="Times New Roman"/>
          <w:b/>
          <w:bCs/>
          <w:sz w:val="20"/>
          <w:szCs w:val="20"/>
          <w:lang w:val="pl-PL"/>
        </w:rPr>
      </w:pPr>
    </w:p>
    <w:p w:rsidR="00F30D6A" w:rsidRPr="00ED39D0" w:rsidRDefault="00F30D6A" w:rsidP="001A2006">
      <w:pPr>
        <w:spacing w:after="0" w:line="240" w:lineRule="auto"/>
        <w:ind w:left="1196" w:right="567"/>
        <w:rPr>
          <w:rFonts w:ascii="Times New Roman" w:hAnsi="Times New Roman" w:cs="Times New Roman"/>
          <w:sz w:val="20"/>
          <w:szCs w:val="20"/>
          <w:lang w:val="pl-PL"/>
        </w:rPr>
      </w:pPr>
      <w:r w:rsidRPr="00ED39D0">
        <w:rPr>
          <w:rFonts w:ascii="Times New Roman" w:hAnsi="Times New Roman" w:cs="Times New Roman"/>
          <w:b/>
          <w:bCs/>
          <w:sz w:val="20"/>
          <w:szCs w:val="20"/>
          <w:lang w:val="pl-PL"/>
        </w:rPr>
        <w:t>b) Zastosowanie do niniejszej sprawy</w:t>
      </w:r>
    </w:p>
    <w:p w:rsidR="00F30D6A" w:rsidRPr="00ED39D0" w:rsidRDefault="00F30D6A" w:rsidP="001A2006">
      <w:pPr>
        <w:spacing w:after="0" w:line="240" w:lineRule="auto"/>
        <w:ind w:right="567"/>
        <w:rPr>
          <w:lang w:val="pl-PL"/>
        </w:rPr>
      </w:pPr>
    </w:p>
    <w:p w:rsidR="00F30D6A" w:rsidRPr="00A344C1" w:rsidRDefault="00F30D6A" w:rsidP="001A2006">
      <w:pPr>
        <w:spacing w:after="0" w:line="240" w:lineRule="auto"/>
        <w:ind w:left="1428" w:right="567"/>
        <w:rPr>
          <w:rFonts w:ascii="Times New Roman" w:hAnsi="Times New Roman" w:cs="Times New Roman"/>
          <w:sz w:val="20"/>
          <w:szCs w:val="20"/>
          <w:lang w:val="pl-PL"/>
        </w:rPr>
      </w:pPr>
      <w:r w:rsidRPr="00A344C1">
        <w:rPr>
          <w:rFonts w:ascii="Times New Roman" w:hAnsi="Times New Roman" w:cs="Times New Roman"/>
          <w:i/>
          <w:iCs/>
          <w:sz w:val="20"/>
          <w:szCs w:val="20"/>
          <w:lang w:val="pl-PL"/>
        </w:rPr>
        <w:t xml:space="preserve">i. </w:t>
      </w:r>
      <w:r>
        <w:rPr>
          <w:rFonts w:ascii="Times New Roman" w:hAnsi="Times New Roman" w:cs="Times New Roman"/>
          <w:i/>
          <w:iCs/>
          <w:sz w:val="20"/>
          <w:szCs w:val="20"/>
          <w:lang w:val="pl-PL"/>
        </w:rPr>
        <w:t>Wkład do debaty w interesie</w:t>
      </w:r>
      <w:r w:rsidRPr="00A344C1">
        <w:rPr>
          <w:rFonts w:ascii="Times New Roman" w:hAnsi="Times New Roman" w:cs="Times New Roman"/>
          <w:i/>
          <w:iCs/>
          <w:sz w:val="20"/>
          <w:szCs w:val="20"/>
          <w:lang w:val="pl-PL"/>
        </w:rPr>
        <w:t xml:space="preserve"> ogólnym </w:t>
      </w:r>
    </w:p>
    <w:p w:rsidR="00F30D6A" w:rsidRPr="00A344C1" w:rsidRDefault="00F30D6A" w:rsidP="001A2006">
      <w:pPr>
        <w:spacing w:after="0" w:line="240" w:lineRule="auto"/>
        <w:ind w:right="567"/>
        <w:rPr>
          <w:sz w:val="12"/>
          <w:szCs w:val="12"/>
          <w:lang w:val="pl-PL"/>
        </w:rPr>
      </w:pPr>
    </w:p>
    <w:p w:rsidR="00F30D6A" w:rsidRPr="00A22AD9" w:rsidRDefault="00F30D6A" w:rsidP="001A2006">
      <w:pPr>
        <w:spacing w:after="0" w:line="240" w:lineRule="auto"/>
        <w:ind w:left="595" w:right="567" w:firstLine="285"/>
        <w:jc w:val="both"/>
        <w:rPr>
          <w:rFonts w:ascii="Times New Roman" w:hAnsi="Times New Roman" w:cs="Times New Roman"/>
          <w:sz w:val="24"/>
          <w:szCs w:val="24"/>
          <w:lang w:val="pl-PL"/>
        </w:rPr>
      </w:pPr>
      <w:r w:rsidRPr="00A22AD9">
        <w:rPr>
          <w:rFonts w:ascii="Times New Roman" w:hAnsi="Times New Roman" w:cs="Times New Roman"/>
          <w:sz w:val="24"/>
          <w:szCs w:val="24"/>
          <w:lang w:val="pl-PL"/>
        </w:rPr>
        <w:t xml:space="preserve">58. </w:t>
      </w:r>
      <w:r>
        <w:rPr>
          <w:rFonts w:ascii="Times New Roman" w:hAnsi="Times New Roman" w:cs="Times New Roman"/>
          <w:sz w:val="24"/>
          <w:szCs w:val="24"/>
          <w:lang w:val="pl-PL"/>
        </w:rPr>
        <w:t>Trybunał</w:t>
      </w:r>
      <w:r w:rsidRPr="00A22AD9">
        <w:rPr>
          <w:rFonts w:ascii="Times New Roman" w:hAnsi="Times New Roman" w:cs="Times New Roman"/>
          <w:sz w:val="24"/>
          <w:szCs w:val="24"/>
          <w:lang w:val="pl-PL"/>
        </w:rPr>
        <w:t xml:space="preserve"> za</w:t>
      </w:r>
      <w:r>
        <w:rPr>
          <w:rFonts w:ascii="Times New Roman" w:hAnsi="Times New Roman" w:cs="Times New Roman"/>
          <w:sz w:val="24"/>
          <w:szCs w:val="24"/>
          <w:lang w:val="pl-PL"/>
        </w:rPr>
        <w:t>uważa</w:t>
      </w:r>
      <w:r w:rsidRPr="00A22AD9">
        <w:rPr>
          <w:rFonts w:ascii="Times New Roman" w:hAnsi="Times New Roman" w:cs="Times New Roman"/>
          <w:sz w:val="24"/>
          <w:szCs w:val="24"/>
          <w:lang w:val="pl-PL"/>
        </w:rPr>
        <w:t>, że sporny fragment stanowi</w:t>
      </w:r>
      <w:r>
        <w:rPr>
          <w:rFonts w:ascii="Times New Roman" w:hAnsi="Times New Roman" w:cs="Times New Roman"/>
          <w:sz w:val="24"/>
          <w:szCs w:val="24"/>
          <w:lang w:val="pl-PL"/>
        </w:rPr>
        <w:t>ł</w:t>
      </w:r>
      <w:r w:rsidRPr="00A22AD9">
        <w:rPr>
          <w:rFonts w:ascii="Times New Roman" w:hAnsi="Times New Roman" w:cs="Times New Roman"/>
          <w:sz w:val="24"/>
          <w:szCs w:val="24"/>
          <w:lang w:val="pl-PL"/>
        </w:rPr>
        <w:t xml:space="preserve"> część artykułu opublikowanego w dzienniku wysokonakładowym na temat nominacji </w:t>
      </w:r>
      <w:r>
        <w:rPr>
          <w:rFonts w:ascii="Times New Roman" w:hAnsi="Times New Roman" w:cs="Times New Roman"/>
          <w:sz w:val="24"/>
          <w:szCs w:val="24"/>
          <w:lang w:val="pl-PL"/>
        </w:rPr>
        <w:t xml:space="preserve">Pana Schrödera </w:t>
      </w:r>
      <w:r w:rsidRPr="00A22AD9">
        <w:rPr>
          <w:rFonts w:ascii="Times New Roman" w:hAnsi="Times New Roman" w:cs="Times New Roman"/>
          <w:sz w:val="24"/>
          <w:szCs w:val="24"/>
          <w:lang w:val="pl-PL"/>
        </w:rPr>
        <w:t>na stanowisko prez</w:t>
      </w:r>
      <w:r>
        <w:rPr>
          <w:rFonts w:ascii="Times New Roman" w:hAnsi="Times New Roman" w:cs="Times New Roman"/>
          <w:sz w:val="24"/>
          <w:szCs w:val="24"/>
          <w:lang w:val="pl-PL"/>
        </w:rPr>
        <w:t>esa</w:t>
      </w:r>
      <w:r w:rsidRPr="00A22AD9">
        <w:rPr>
          <w:rFonts w:ascii="Times New Roman" w:hAnsi="Times New Roman" w:cs="Times New Roman"/>
          <w:sz w:val="24"/>
          <w:szCs w:val="24"/>
          <w:lang w:val="pl-PL"/>
        </w:rPr>
        <w:t xml:space="preserve"> zarządu niemi</w:t>
      </w:r>
      <w:r>
        <w:rPr>
          <w:rFonts w:ascii="Times New Roman" w:hAnsi="Times New Roman" w:cs="Times New Roman"/>
          <w:sz w:val="24"/>
          <w:szCs w:val="24"/>
          <w:lang w:val="pl-PL"/>
        </w:rPr>
        <w:t>e</w:t>
      </w:r>
      <w:r w:rsidRPr="00A22AD9">
        <w:rPr>
          <w:rFonts w:ascii="Times New Roman" w:hAnsi="Times New Roman" w:cs="Times New Roman"/>
          <w:sz w:val="24"/>
          <w:szCs w:val="24"/>
          <w:lang w:val="pl-PL"/>
        </w:rPr>
        <w:t xml:space="preserve">cko-rosyjskiego konsorcjum </w:t>
      </w:r>
      <w:r>
        <w:rPr>
          <w:rFonts w:ascii="Times New Roman" w:hAnsi="Times New Roman" w:cs="Times New Roman"/>
          <w:sz w:val="24"/>
          <w:szCs w:val="24"/>
          <w:lang w:val="pl-PL"/>
        </w:rPr>
        <w:t>wkrótce</w:t>
      </w:r>
      <w:r w:rsidRPr="00A22AD9">
        <w:rPr>
          <w:rFonts w:ascii="Times New Roman" w:hAnsi="Times New Roman" w:cs="Times New Roman"/>
          <w:sz w:val="24"/>
          <w:szCs w:val="24"/>
          <w:lang w:val="pl-PL"/>
        </w:rPr>
        <w:t xml:space="preserve"> po </w:t>
      </w:r>
      <w:r>
        <w:rPr>
          <w:rFonts w:ascii="Times New Roman" w:hAnsi="Times New Roman" w:cs="Times New Roman"/>
          <w:sz w:val="24"/>
          <w:szCs w:val="24"/>
          <w:lang w:val="pl-PL"/>
        </w:rPr>
        <w:t>zakończeniu</w:t>
      </w:r>
      <w:r w:rsidRPr="00A22AD9">
        <w:rPr>
          <w:rFonts w:ascii="Times New Roman" w:hAnsi="Times New Roman" w:cs="Times New Roman"/>
          <w:sz w:val="24"/>
          <w:szCs w:val="24"/>
          <w:lang w:val="pl-PL"/>
        </w:rPr>
        <w:t xml:space="preserve"> jego</w:t>
      </w:r>
      <w:r>
        <w:rPr>
          <w:rFonts w:ascii="Times New Roman" w:hAnsi="Times New Roman" w:cs="Times New Roman"/>
          <w:sz w:val="24"/>
          <w:szCs w:val="24"/>
          <w:lang w:val="pl-PL"/>
        </w:rPr>
        <w:t xml:space="preserve"> funkcji kanclerza Niemiec.</w:t>
      </w:r>
    </w:p>
    <w:p w:rsidR="00F30D6A" w:rsidRPr="00A22AD9" w:rsidRDefault="00F30D6A" w:rsidP="001A2006">
      <w:pPr>
        <w:spacing w:after="0" w:line="240" w:lineRule="auto"/>
        <w:ind w:left="595" w:right="567"/>
        <w:jc w:val="both"/>
        <w:rPr>
          <w:rFonts w:ascii="Times New Roman" w:hAnsi="Times New Roman" w:cs="Times New Roman"/>
          <w:sz w:val="24"/>
          <w:szCs w:val="24"/>
          <w:lang w:val="pl-PL"/>
        </w:rPr>
      </w:pPr>
      <w:r>
        <w:rPr>
          <w:rFonts w:ascii="Times New Roman" w:hAnsi="Times New Roman" w:cs="Times New Roman"/>
          <w:sz w:val="24"/>
          <w:szCs w:val="24"/>
          <w:lang w:val="pl-PL"/>
        </w:rPr>
        <w:t>R</w:t>
      </w:r>
      <w:r w:rsidRPr="00A22AD9">
        <w:rPr>
          <w:rFonts w:ascii="Times New Roman" w:hAnsi="Times New Roman" w:cs="Times New Roman"/>
          <w:sz w:val="24"/>
          <w:szCs w:val="24"/>
          <w:lang w:val="pl-PL"/>
        </w:rPr>
        <w:t xml:space="preserve">eportaż podnosił </w:t>
      </w:r>
      <w:r>
        <w:rPr>
          <w:rFonts w:ascii="Times New Roman" w:hAnsi="Times New Roman" w:cs="Times New Roman"/>
          <w:sz w:val="24"/>
          <w:szCs w:val="24"/>
          <w:lang w:val="pl-PL"/>
        </w:rPr>
        <w:t>w szczególności</w:t>
      </w:r>
      <w:r w:rsidRPr="00A22AD9">
        <w:rPr>
          <w:rFonts w:ascii="Times New Roman" w:hAnsi="Times New Roman" w:cs="Times New Roman"/>
          <w:sz w:val="24"/>
          <w:szCs w:val="24"/>
          <w:lang w:val="pl-PL"/>
        </w:rPr>
        <w:t xml:space="preserve"> kwestię, czy i w jakim stopniu </w:t>
      </w:r>
      <w:r>
        <w:rPr>
          <w:rFonts w:ascii="Times New Roman" w:hAnsi="Times New Roman" w:cs="Times New Roman"/>
          <w:sz w:val="24"/>
          <w:szCs w:val="24"/>
          <w:lang w:val="pl-PL"/>
        </w:rPr>
        <w:t xml:space="preserve">Pan Schröder </w:t>
      </w:r>
      <w:r w:rsidRPr="00A22AD9">
        <w:rPr>
          <w:rFonts w:ascii="Times New Roman" w:hAnsi="Times New Roman" w:cs="Times New Roman"/>
          <w:sz w:val="24"/>
          <w:szCs w:val="24"/>
          <w:lang w:val="pl-PL"/>
        </w:rPr>
        <w:t>sko</w:t>
      </w:r>
      <w:r>
        <w:rPr>
          <w:rFonts w:ascii="Times New Roman" w:hAnsi="Times New Roman" w:cs="Times New Roman"/>
          <w:sz w:val="24"/>
          <w:szCs w:val="24"/>
          <w:lang w:val="pl-PL"/>
        </w:rPr>
        <w:t>rzystał z</w:t>
      </w:r>
      <w:r w:rsidRPr="00A22AD9">
        <w:rPr>
          <w:rFonts w:ascii="Times New Roman" w:hAnsi="Times New Roman" w:cs="Times New Roman"/>
          <w:sz w:val="24"/>
          <w:szCs w:val="24"/>
          <w:lang w:val="pl-PL"/>
        </w:rPr>
        <w:t xml:space="preserve"> decyzji</w:t>
      </w:r>
      <w:r>
        <w:rPr>
          <w:rFonts w:ascii="Times New Roman" w:hAnsi="Times New Roman" w:cs="Times New Roman"/>
          <w:sz w:val="24"/>
          <w:szCs w:val="24"/>
          <w:lang w:val="pl-PL"/>
        </w:rPr>
        <w:t xml:space="preserve"> politycznych, jakie sam podjął jako szef rządu, w celu przygotowania zmiany swojego statusu. </w:t>
      </w:r>
      <w:r w:rsidRPr="00A22AD9">
        <w:rPr>
          <w:rFonts w:ascii="Times New Roman" w:hAnsi="Times New Roman" w:cs="Times New Roman"/>
          <w:sz w:val="24"/>
          <w:szCs w:val="24"/>
          <w:lang w:val="pl-PL"/>
        </w:rPr>
        <w:t xml:space="preserve">Temat reportażu w </w:t>
      </w:r>
      <w:r>
        <w:rPr>
          <w:rFonts w:ascii="Times New Roman" w:hAnsi="Times New Roman" w:cs="Times New Roman"/>
          <w:sz w:val="24"/>
          <w:szCs w:val="24"/>
          <w:lang w:val="pl-PL"/>
        </w:rPr>
        <w:t xml:space="preserve">sposób </w:t>
      </w:r>
      <w:r w:rsidRPr="00A22AD9">
        <w:rPr>
          <w:rFonts w:ascii="Times New Roman" w:hAnsi="Times New Roman" w:cs="Times New Roman"/>
          <w:sz w:val="24"/>
          <w:szCs w:val="24"/>
          <w:lang w:val="pl-PL"/>
        </w:rPr>
        <w:t xml:space="preserve">oczywisty </w:t>
      </w:r>
      <w:r>
        <w:rPr>
          <w:rFonts w:ascii="Times New Roman" w:hAnsi="Times New Roman" w:cs="Times New Roman"/>
          <w:sz w:val="24"/>
          <w:szCs w:val="24"/>
          <w:lang w:val="pl-PL"/>
        </w:rPr>
        <w:t>dotyczył ważnego</w:t>
      </w:r>
      <w:r w:rsidRPr="00A22AD9">
        <w:rPr>
          <w:rFonts w:ascii="Times New Roman" w:hAnsi="Times New Roman" w:cs="Times New Roman"/>
          <w:sz w:val="24"/>
          <w:szCs w:val="24"/>
          <w:lang w:val="pl-PL"/>
        </w:rPr>
        <w:t xml:space="preserve"> interes</w:t>
      </w:r>
      <w:r>
        <w:rPr>
          <w:rFonts w:ascii="Times New Roman" w:hAnsi="Times New Roman" w:cs="Times New Roman"/>
          <w:sz w:val="24"/>
          <w:szCs w:val="24"/>
          <w:lang w:val="pl-PL"/>
        </w:rPr>
        <w:t>u publicznego</w:t>
      </w:r>
      <w:r w:rsidRPr="00A22AD9">
        <w:rPr>
          <w:rFonts w:ascii="Times New Roman" w:hAnsi="Times New Roman" w:cs="Times New Roman"/>
          <w:sz w:val="24"/>
          <w:szCs w:val="24"/>
          <w:lang w:val="pl-PL"/>
        </w:rPr>
        <w:t>. Jest to szczególnie widoczne w za</w:t>
      </w:r>
      <w:r>
        <w:rPr>
          <w:rFonts w:ascii="Times New Roman" w:hAnsi="Times New Roman" w:cs="Times New Roman"/>
          <w:sz w:val="24"/>
          <w:szCs w:val="24"/>
          <w:lang w:val="pl-PL"/>
        </w:rPr>
        <w:t>kazanym</w:t>
      </w:r>
      <w:r w:rsidRPr="00A22AD9">
        <w:rPr>
          <w:rFonts w:ascii="Times New Roman" w:hAnsi="Times New Roman" w:cs="Times New Roman"/>
          <w:sz w:val="24"/>
          <w:szCs w:val="24"/>
          <w:lang w:val="pl-PL"/>
        </w:rPr>
        <w:t xml:space="preserve"> fragmencie, który stawiał pytanie</w:t>
      </w:r>
      <w:r>
        <w:rPr>
          <w:rFonts w:ascii="Times New Roman" w:hAnsi="Times New Roman" w:cs="Times New Roman"/>
          <w:sz w:val="24"/>
          <w:szCs w:val="24"/>
          <w:lang w:val="pl-PL"/>
        </w:rPr>
        <w:t>,</w:t>
      </w:r>
      <w:r w:rsidRPr="00A22AD9">
        <w:rPr>
          <w:rFonts w:ascii="Times New Roman" w:hAnsi="Times New Roman" w:cs="Times New Roman"/>
          <w:sz w:val="24"/>
          <w:szCs w:val="24"/>
          <w:lang w:val="pl-PL"/>
        </w:rPr>
        <w:t xml:space="preserve"> czy </w:t>
      </w:r>
      <w:r>
        <w:rPr>
          <w:rFonts w:ascii="Times New Roman" w:hAnsi="Times New Roman" w:cs="Times New Roman"/>
          <w:sz w:val="24"/>
          <w:szCs w:val="24"/>
          <w:lang w:val="pl-PL"/>
        </w:rPr>
        <w:t>Pan Schröder chciał się pozbyć funkcji kanclerza Niemiec z powodu zaproponowanej mu posady w konsorcjum.</w:t>
      </w:r>
    </w:p>
    <w:p w:rsidR="00F30D6A" w:rsidRPr="00A22AD9" w:rsidRDefault="00F30D6A" w:rsidP="001A2006">
      <w:pPr>
        <w:spacing w:after="0" w:line="240" w:lineRule="auto"/>
        <w:ind w:right="567"/>
        <w:rPr>
          <w:lang w:val="pl-PL"/>
        </w:rPr>
      </w:pPr>
    </w:p>
    <w:p w:rsidR="00F30D6A" w:rsidRPr="00ED39D0" w:rsidRDefault="00F30D6A" w:rsidP="001A2006">
      <w:pPr>
        <w:spacing w:after="0" w:line="240" w:lineRule="auto"/>
        <w:ind w:left="1428" w:right="567"/>
        <w:rPr>
          <w:rFonts w:ascii="Times New Roman" w:hAnsi="Times New Roman" w:cs="Times New Roman"/>
          <w:sz w:val="20"/>
          <w:szCs w:val="20"/>
          <w:lang w:val="pl-PL"/>
        </w:rPr>
      </w:pPr>
      <w:r w:rsidRPr="00ED39D0">
        <w:rPr>
          <w:rFonts w:ascii="Times New Roman" w:hAnsi="Times New Roman" w:cs="Times New Roman"/>
          <w:i/>
          <w:iCs/>
          <w:sz w:val="20"/>
          <w:szCs w:val="20"/>
          <w:lang w:val="pl-PL"/>
        </w:rPr>
        <w:t xml:space="preserve">ii. </w:t>
      </w:r>
      <w:r w:rsidRPr="000F02E1">
        <w:rPr>
          <w:rFonts w:ascii="Times New Roman" w:hAnsi="Times New Roman" w:cs="Times New Roman"/>
          <w:i/>
          <w:iCs/>
          <w:sz w:val="20"/>
          <w:szCs w:val="20"/>
          <w:lang w:val="pl-PL"/>
        </w:rPr>
        <w:t>Jak bardzo znana jest osoba, której dotyczy wypowiedź</w:t>
      </w:r>
      <w:r>
        <w:rPr>
          <w:rFonts w:ascii="Times New Roman" w:hAnsi="Times New Roman" w:cs="Times New Roman"/>
          <w:i/>
          <w:iCs/>
          <w:sz w:val="20"/>
          <w:szCs w:val="20"/>
          <w:lang w:val="pl-PL"/>
        </w:rPr>
        <w:t>?</w:t>
      </w:r>
    </w:p>
    <w:p w:rsidR="00F30D6A" w:rsidRPr="00ED39D0" w:rsidRDefault="00F30D6A" w:rsidP="001A2006">
      <w:pPr>
        <w:spacing w:after="0" w:line="240" w:lineRule="auto"/>
        <w:ind w:right="567"/>
        <w:rPr>
          <w:sz w:val="12"/>
          <w:szCs w:val="12"/>
          <w:lang w:val="pl-PL"/>
        </w:rPr>
      </w:pPr>
    </w:p>
    <w:p w:rsidR="00F30D6A" w:rsidRPr="00ED39D0" w:rsidRDefault="00F30D6A" w:rsidP="00FB017B">
      <w:pPr>
        <w:spacing w:after="0" w:line="240" w:lineRule="auto"/>
        <w:ind w:left="595" w:right="567" w:firstLine="285"/>
        <w:jc w:val="both"/>
        <w:rPr>
          <w:rFonts w:ascii="Times New Roman" w:hAnsi="Times New Roman" w:cs="Times New Roman"/>
          <w:sz w:val="24"/>
          <w:szCs w:val="24"/>
          <w:lang w:val="pl-PL"/>
        </w:rPr>
      </w:pPr>
      <w:r w:rsidRPr="0045077E">
        <w:rPr>
          <w:rFonts w:ascii="Times New Roman" w:hAnsi="Times New Roman" w:cs="Times New Roman"/>
          <w:sz w:val="24"/>
          <w:szCs w:val="24"/>
          <w:lang w:val="pl-PL"/>
        </w:rPr>
        <w:t xml:space="preserve">59. W </w:t>
      </w:r>
      <w:r>
        <w:rPr>
          <w:rFonts w:ascii="Times New Roman" w:hAnsi="Times New Roman" w:cs="Times New Roman"/>
          <w:sz w:val="24"/>
          <w:szCs w:val="24"/>
          <w:lang w:val="pl-PL"/>
        </w:rPr>
        <w:t xml:space="preserve">odniesieniu do </w:t>
      </w:r>
      <w:r w:rsidRPr="0045077E">
        <w:rPr>
          <w:rFonts w:ascii="Times New Roman" w:hAnsi="Times New Roman" w:cs="Times New Roman"/>
          <w:sz w:val="24"/>
          <w:szCs w:val="24"/>
          <w:lang w:val="pl-PL"/>
        </w:rPr>
        <w:t>kwestii</w:t>
      </w:r>
      <w:r>
        <w:rPr>
          <w:rFonts w:ascii="Times New Roman" w:hAnsi="Times New Roman" w:cs="Times New Roman"/>
          <w:sz w:val="24"/>
          <w:szCs w:val="24"/>
          <w:lang w:val="pl-PL"/>
        </w:rPr>
        <w:t xml:space="preserve">, jak bardzo znany był Pan Schröder, należy podkreślić, że </w:t>
      </w:r>
      <w:r w:rsidRPr="0045077E">
        <w:rPr>
          <w:rFonts w:ascii="Times New Roman" w:hAnsi="Times New Roman" w:cs="Times New Roman"/>
          <w:sz w:val="24"/>
          <w:szCs w:val="24"/>
          <w:lang w:val="pl-PL"/>
        </w:rPr>
        <w:t>był on szefem niemieckiego rządu w czasie wydarzeń</w:t>
      </w:r>
      <w:r>
        <w:rPr>
          <w:rFonts w:ascii="Times New Roman" w:hAnsi="Times New Roman" w:cs="Times New Roman"/>
          <w:sz w:val="24"/>
          <w:szCs w:val="24"/>
          <w:lang w:val="pl-PL"/>
        </w:rPr>
        <w:t xml:space="preserve"> relacjonowanych w przedmiotowym artykule, był więc </w:t>
      </w:r>
      <w:r w:rsidRPr="00ED39D0">
        <w:rPr>
          <w:rFonts w:ascii="Times New Roman" w:hAnsi="Times New Roman" w:cs="Times New Roman"/>
          <w:sz w:val="24"/>
          <w:szCs w:val="24"/>
          <w:lang w:val="pl-PL"/>
        </w:rPr>
        <w:t xml:space="preserve">osobistością polityczną bardzo </w:t>
      </w:r>
      <w:r>
        <w:rPr>
          <w:rFonts w:ascii="Times New Roman" w:hAnsi="Times New Roman" w:cs="Times New Roman"/>
          <w:sz w:val="24"/>
          <w:szCs w:val="24"/>
          <w:lang w:val="pl-PL"/>
        </w:rPr>
        <w:t>wysokiej rangi</w:t>
      </w:r>
      <w:r w:rsidRPr="00ED39D0">
        <w:rPr>
          <w:rFonts w:ascii="Times New Roman" w:hAnsi="Times New Roman" w:cs="Times New Roman"/>
          <w:sz w:val="24"/>
          <w:szCs w:val="24"/>
          <w:lang w:val="pl-PL"/>
        </w:rPr>
        <w:t xml:space="preserve">. </w:t>
      </w:r>
    </w:p>
    <w:p w:rsidR="00F30D6A" w:rsidRPr="00ED39D0" w:rsidRDefault="00F30D6A" w:rsidP="00FB017B">
      <w:pPr>
        <w:spacing w:after="0" w:line="240" w:lineRule="auto"/>
        <w:ind w:left="595" w:right="567" w:firstLine="285"/>
        <w:jc w:val="both"/>
        <w:rPr>
          <w:sz w:val="24"/>
          <w:szCs w:val="24"/>
          <w:lang w:val="pl-PL"/>
        </w:rPr>
      </w:pPr>
    </w:p>
    <w:p w:rsidR="00F30D6A" w:rsidRPr="0045077E" w:rsidRDefault="00F30D6A" w:rsidP="001A2006">
      <w:pPr>
        <w:spacing w:after="0" w:line="240" w:lineRule="auto"/>
        <w:ind w:left="1428" w:right="567"/>
        <w:rPr>
          <w:rFonts w:ascii="Times New Roman" w:hAnsi="Times New Roman" w:cs="Times New Roman"/>
          <w:sz w:val="20"/>
          <w:szCs w:val="20"/>
          <w:lang w:val="pl-PL"/>
        </w:rPr>
      </w:pPr>
      <w:r w:rsidRPr="0045077E">
        <w:rPr>
          <w:rFonts w:ascii="Times New Roman" w:hAnsi="Times New Roman" w:cs="Times New Roman"/>
          <w:i/>
          <w:iCs/>
          <w:sz w:val="20"/>
          <w:szCs w:val="20"/>
          <w:lang w:val="pl-PL"/>
        </w:rPr>
        <w:t>iii. Przedmiot reportażu oraz natura informacji</w:t>
      </w:r>
    </w:p>
    <w:p w:rsidR="00F30D6A" w:rsidRPr="0045077E" w:rsidRDefault="00F30D6A" w:rsidP="001A2006">
      <w:pPr>
        <w:spacing w:after="0" w:line="240" w:lineRule="auto"/>
        <w:ind w:right="567"/>
        <w:rPr>
          <w:sz w:val="12"/>
          <w:szCs w:val="12"/>
          <w:lang w:val="pl-PL"/>
        </w:rPr>
      </w:pPr>
    </w:p>
    <w:p w:rsidR="00F30D6A" w:rsidRPr="00A710E9" w:rsidRDefault="00F30D6A" w:rsidP="001A2006">
      <w:pPr>
        <w:pStyle w:val="Styl1"/>
        <w:rPr>
          <w:lang w:val="pl-PL"/>
        </w:rPr>
      </w:pPr>
      <w:r w:rsidRPr="0045077E">
        <w:rPr>
          <w:lang w:val="pl-PL"/>
        </w:rPr>
        <w:t>60. Jeś</w:t>
      </w:r>
      <w:r>
        <w:rPr>
          <w:lang w:val="pl-PL"/>
        </w:rPr>
        <w:t>li chodzi o przedmiot reportażu</w:t>
      </w:r>
      <w:r w:rsidRPr="0045077E">
        <w:rPr>
          <w:lang w:val="pl-PL"/>
        </w:rPr>
        <w:t xml:space="preserve"> </w:t>
      </w:r>
      <w:r>
        <w:rPr>
          <w:lang w:val="pl-PL"/>
        </w:rPr>
        <w:t>Trybunał</w:t>
      </w:r>
      <w:r w:rsidRPr="0045077E">
        <w:rPr>
          <w:lang w:val="pl-PL"/>
        </w:rPr>
        <w:t xml:space="preserve"> zauważa, że artykuł nie odnosił się do szczegółów z życia prywatnego </w:t>
      </w:r>
      <w:r>
        <w:rPr>
          <w:lang w:val="pl-PL"/>
        </w:rPr>
        <w:t xml:space="preserve">Pana Schrödera </w:t>
      </w:r>
      <w:r w:rsidRPr="0045077E">
        <w:rPr>
          <w:lang w:val="pl-PL"/>
        </w:rPr>
        <w:t xml:space="preserve">w celu zaspokojenia ciekawości pewnej grupy odbiorców (zob. </w:t>
      </w:r>
      <w:r w:rsidRPr="0045077E">
        <w:rPr>
          <w:i/>
          <w:iCs/>
          <w:lang w:val="pl-PL"/>
        </w:rPr>
        <w:t>Axel Springer</w:t>
      </w:r>
      <w:r w:rsidRPr="0045077E">
        <w:rPr>
          <w:lang w:val="pl-PL"/>
        </w:rPr>
        <w:t xml:space="preserve">, </w:t>
      </w:r>
      <w:r w:rsidRPr="00742C9D">
        <w:rPr>
          <w:i/>
          <w:iCs/>
          <w:lang w:val="pl-PL"/>
        </w:rPr>
        <w:t>op. cit.</w:t>
      </w:r>
      <w:r>
        <w:rPr>
          <w:lang w:val="pl-PL"/>
        </w:rPr>
        <w:t xml:space="preserve">, </w:t>
      </w:r>
      <w:r w:rsidRPr="0045077E">
        <w:rPr>
          <w:lang w:val="pl-PL"/>
        </w:rPr>
        <w:t xml:space="preserve">§ 91), ale </w:t>
      </w:r>
      <w:r>
        <w:rPr>
          <w:lang w:val="pl-PL"/>
        </w:rPr>
        <w:t>odnosił się do jego postępowania</w:t>
      </w:r>
      <w:r w:rsidRPr="0045077E">
        <w:rPr>
          <w:lang w:val="pl-PL"/>
        </w:rPr>
        <w:t xml:space="preserve"> w </w:t>
      </w:r>
      <w:r>
        <w:rPr>
          <w:lang w:val="pl-PL"/>
        </w:rPr>
        <w:t>czasie</w:t>
      </w:r>
      <w:r w:rsidRPr="0045077E">
        <w:rPr>
          <w:lang w:val="pl-PL"/>
        </w:rPr>
        <w:t xml:space="preserve"> sprawowania przez niego </w:t>
      </w:r>
      <w:r>
        <w:rPr>
          <w:lang w:val="pl-PL"/>
        </w:rPr>
        <w:t xml:space="preserve">funkcji </w:t>
      </w:r>
      <w:r w:rsidRPr="0045077E">
        <w:rPr>
          <w:lang w:val="pl-PL"/>
        </w:rPr>
        <w:t xml:space="preserve">kanclerza Niemiec oraz </w:t>
      </w:r>
      <w:r>
        <w:rPr>
          <w:lang w:val="pl-PL"/>
        </w:rPr>
        <w:t xml:space="preserve">do </w:t>
      </w:r>
      <w:r w:rsidRPr="0045077E">
        <w:rPr>
          <w:lang w:val="pl-PL"/>
        </w:rPr>
        <w:t xml:space="preserve">jego </w:t>
      </w:r>
      <w:r>
        <w:rPr>
          <w:lang w:val="pl-PL"/>
        </w:rPr>
        <w:t>kontrowersyjnej nominacji w niemiecko-rosyjskim</w:t>
      </w:r>
      <w:r w:rsidRPr="0045077E">
        <w:rPr>
          <w:lang w:val="pl-PL"/>
        </w:rPr>
        <w:t xml:space="preserve"> konsorcjum </w:t>
      </w:r>
      <w:r>
        <w:rPr>
          <w:lang w:val="pl-PL"/>
        </w:rPr>
        <w:t>wkrótce</w:t>
      </w:r>
      <w:r w:rsidRPr="0045077E">
        <w:rPr>
          <w:lang w:val="pl-PL"/>
        </w:rPr>
        <w:t xml:space="preserve"> po </w:t>
      </w:r>
      <w:r>
        <w:rPr>
          <w:lang w:val="pl-PL"/>
        </w:rPr>
        <w:t>zakończeniu</w:t>
      </w:r>
      <w:r w:rsidRPr="0045077E">
        <w:rPr>
          <w:lang w:val="pl-PL"/>
        </w:rPr>
        <w:t xml:space="preserve"> pełnienia funkcji politycznej</w:t>
      </w:r>
      <w:r>
        <w:rPr>
          <w:lang w:val="pl-PL"/>
        </w:rPr>
        <w:t>. W konsekwencji wolność wyrażania opinii powinna być rozumiana szeroko w przypadku niniejszej sprawy.</w:t>
      </w:r>
    </w:p>
    <w:p w:rsidR="00F30D6A" w:rsidRPr="0045077E" w:rsidRDefault="00F30D6A" w:rsidP="001A2006">
      <w:pPr>
        <w:pStyle w:val="Styl1"/>
        <w:rPr>
          <w:lang w:val="pl-PL"/>
        </w:rPr>
      </w:pPr>
      <w:r w:rsidRPr="0045077E">
        <w:rPr>
          <w:lang w:val="pl-PL"/>
        </w:rPr>
        <w:t xml:space="preserve">61. </w:t>
      </w:r>
      <w:r>
        <w:rPr>
          <w:lang w:val="pl-PL"/>
        </w:rPr>
        <w:t>Trybunał zauważa, że sądy niemieckie obłożyły</w:t>
      </w:r>
      <w:r w:rsidRPr="0045077E">
        <w:rPr>
          <w:lang w:val="pl-PL"/>
        </w:rPr>
        <w:t xml:space="preserve"> zakazem zakwestionowany fragment</w:t>
      </w:r>
      <w:r>
        <w:rPr>
          <w:lang w:val="pl-PL"/>
        </w:rPr>
        <w:t xml:space="preserve"> na tej podstawie</w:t>
      </w:r>
      <w:r w:rsidRPr="0045077E">
        <w:rPr>
          <w:lang w:val="pl-PL"/>
        </w:rPr>
        <w:t xml:space="preserve">, </w:t>
      </w:r>
      <w:r>
        <w:rPr>
          <w:lang w:val="pl-PL"/>
        </w:rPr>
        <w:t>że</w:t>
      </w:r>
      <w:r w:rsidRPr="0045077E">
        <w:rPr>
          <w:lang w:val="pl-PL"/>
        </w:rPr>
        <w:t xml:space="preserve"> nie odpowiadał on kryteriom ustanowionym dla re</w:t>
      </w:r>
      <w:r>
        <w:rPr>
          <w:lang w:val="pl-PL"/>
        </w:rPr>
        <w:t>lacjonowania na temat podejrzeń</w:t>
      </w:r>
      <w:r w:rsidRPr="0045077E">
        <w:rPr>
          <w:lang w:val="pl-PL"/>
        </w:rPr>
        <w:t xml:space="preserve">, które </w:t>
      </w:r>
      <w:r>
        <w:rPr>
          <w:lang w:val="pl-PL"/>
        </w:rPr>
        <w:t xml:space="preserve"> to kryteria miały zastosowanie w niniejszej sprawie</w:t>
      </w:r>
      <w:r w:rsidRPr="0045077E">
        <w:rPr>
          <w:lang w:val="pl-PL"/>
        </w:rPr>
        <w:t>.</w:t>
      </w:r>
      <w:r>
        <w:rPr>
          <w:lang w:val="pl-PL"/>
        </w:rPr>
        <w:t xml:space="preserve"> </w:t>
      </w:r>
      <w:r w:rsidRPr="0045077E">
        <w:rPr>
          <w:lang w:val="pl-PL"/>
        </w:rPr>
        <w:t>W tej kwestii za</w:t>
      </w:r>
      <w:r>
        <w:rPr>
          <w:lang w:val="pl-PL"/>
        </w:rPr>
        <w:t>uważyły</w:t>
      </w:r>
      <w:r w:rsidRPr="0045077E">
        <w:rPr>
          <w:lang w:val="pl-PL"/>
        </w:rPr>
        <w:t xml:space="preserve"> one, że nawet jeśli </w:t>
      </w:r>
      <w:r>
        <w:rPr>
          <w:lang w:val="pl-PL"/>
        </w:rPr>
        <w:t xml:space="preserve">Pan Schröder </w:t>
      </w:r>
      <w:r w:rsidRPr="0045077E">
        <w:rPr>
          <w:lang w:val="pl-PL"/>
        </w:rPr>
        <w:t xml:space="preserve">nie został podejrzany o popełnienie przestępstwa, </w:t>
      </w:r>
      <w:r>
        <w:rPr>
          <w:lang w:val="pl-PL"/>
        </w:rPr>
        <w:t>tym niemniej skarżąca</w:t>
      </w:r>
      <w:r w:rsidRPr="0045077E">
        <w:rPr>
          <w:lang w:val="pl-PL"/>
        </w:rPr>
        <w:t xml:space="preserve"> </w:t>
      </w:r>
      <w:r>
        <w:rPr>
          <w:lang w:val="pl-PL"/>
        </w:rPr>
        <w:t xml:space="preserve">spółka przekazała poważny i obraźliwy </w:t>
      </w:r>
      <w:r w:rsidRPr="0045077E">
        <w:rPr>
          <w:lang w:val="pl-PL"/>
        </w:rPr>
        <w:t>zarzut w</w:t>
      </w:r>
      <w:r>
        <w:rPr>
          <w:lang w:val="pl-PL"/>
        </w:rPr>
        <w:t>obec niego</w:t>
      </w:r>
      <w:r w:rsidRPr="0045077E">
        <w:rPr>
          <w:lang w:val="pl-PL"/>
        </w:rPr>
        <w:t>.</w:t>
      </w:r>
      <w:r>
        <w:rPr>
          <w:lang w:val="pl-PL"/>
        </w:rPr>
        <w:t xml:space="preserve"> Choć sądy przyznały</w:t>
      </w:r>
      <w:r w:rsidRPr="0045077E">
        <w:rPr>
          <w:lang w:val="pl-PL"/>
        </w:rPr>
        <w:t xml:space="preserve">, że reportaż dotyczył sprawy będącej w interesie publicznym, zarzuciły </w:t>
      </w:r>
      <w:r>
        <w:rPr>
          <w:lang w:val="pl-PL"/>
        </w:rPr>
        <w:t>skarżącej spółce,</w:t>
      </w:r>
      <w:r w:rsidRPr="0031100D">
        <w:rPr>
          <w:lang w:val="pl-PL"/>
        </w:rPr>
        <w:t xml:space="preserve"> </w:t>
      </w:r>
      <w:r w:rsidRPr="0045077E">
        <w:rPr>
          <w:lang w:val="pl-PL"/>
        </w:rPr>
        <w:t>między innymi</w:t>
      </w:r>
      <w:r>
        <w:rPr>
          <w:lang w:val="pl-PL"/>
        </w:rPr>
        <w:t xml:space="preserve">, </w:t>
      </w:r>
      <w:r w:rsidRPr="0045077E">
        <w:rPr>
          <w:lang w:val="pl-PL"/>
        </w:rPr>
        <w:t>brak obiektywizmu oraz</w:t>
      </w:r>
      <w:r>
        <w:rPr>
          <w:lang w:val="pl-PL"/>
        </w:rPr>
        <w:t xml:space="preserve"> wyważenia,</w:t>
      </w:r>
      <w:r w:rsidRPr="0045077E">
        <w:rPr>
          <w:lang w:val="pl-PL"/>
        </w:rPr>
        <w:t xml:space="preserve"> a także brak </w:t>
      </w:r>
      <w:r>
        <w:rPr>
          <w:lang w:val="pl-PL"/>
        </w:rPr>
        <w:t xml:space="preserve">próby </w:t>
      </w:r>
      <w:r w:rsidRPr="0045077E">
        <w:rPr>
          <w:lang w:val="pl-PL"/>
        </w:rPr>
        <w:t xml:space="preserve">uzyskania zdania </w:t>
      </w:r>
      <w:r>
        <w:rPr>
          <w:lang w:val="pl-PL"/>
        </w:rPr>
        <w:t>Pana Schrödera lub osoby z jego kręgu</w:t>
      </w:r>
      <w:r w:rsidRPr="0045077E">
        <w:rPr>
          <w:lang w:val="pl-PL"/>
        </w:rPr>
        <w:t xml:space="preserve"> </w:t>
      </w:r>
      <w:r>
        <w:rPr>
          <w:lang w:val="pl-PL"/>
        </w:rPr>
        <w:t>przed publikacją.</w:t>
      </w:r>
    </w:p>
    <w:p w:rsidR="00F30D6A" w:rsidRPr="00A47CD1" w:rsidRDefault="00F30D6A" w:rsidP="001A2006">
      <w:pPr>
        <w:pStyle w:val="Styl1"/>
        <w:rPr>
          <w:lang w:val="pl-PL"/>
        </w:rPr>
      </w:pPr>
      <w:r w:rsidRPr="001C58BE">
        <w:rPr>
          <w:lang w:val="pl-PL"/>
        </w:rPr>
        <w:t xml:space="preserve">62. </w:t>
      </w:r>
      <w:r>
        <w:rPr>
          <w:lang w:val="pl-PL"/>
        </w:rPr>
        <w:t>Trybunał zauważa, że sądy</w:t>
      </w:r>
      <w:r w:rsidRPr="001C58BE">
        <w:rPr>
          <w:lang w:val="pl-PL"/>
        </w:rPr>
        <w:t xml:space="preserve"> niemieckie pozostawiły otwartym pytanie</w:t>
      </w:r>
      <w:r>
        <w:rPr>
          <w:lang w:val="pl-PL"/>
        </w:rPr>
        <w:t>,</w:t>
      </w:r>
      <w:r w:rsidRPr="001C58BE">
        <w:rPr>
          <w:lang w:val="pl-PL"/>
        </w:rPr>
        <w:t xml:space="preserve"> czy sporny fragment </w:t>
      </w:r>
      <w:r>
        <w:rPr>
          <w:lang w:val="pl-PL"/>
        </w:rPr>
        <w:t xml:space="preserve">był </w:t>
      </w:r>
      <w:r w:rsidRPr="001C58BE">
        <w:rPr>
          <w:lang w:val="pl-PL"/>
        </w:rPr>
        <w:t>stwierdzeniem fakt</w:t>
      </w:r>
      <w:r>
        <w:rPr>
          <w:lang w:val="pl-PL"/>
        </w:rPr>
        <w:t>ów czy też sądem warto</w:t>
      </w:r>
      <w:r w:rsidRPr="00703F82">
        <w:rPr>
          <w:lang w:val="pl-PL"/>
        </w:rPr>
        <w:t>ś</w:t>
      </w:r>
      <w:r>
        <w:rPr>
          <w:lang w:val="pl-PL"/>
        </w:rPr>
        <w:t>ciującym</w:t>
      </w:r>
      <w:r w:rsidRPr="001C58BE">
        <w:rPr>
          <w:lang w:val="pl-PL"/>
        </w:rPr>
        <w:t xml:space="preserve">, </w:t>
      </w:r>
      <w:r>
        <w:rPr>
          <w:lang w:val="pl-PL"/>
        </w:rPr>
        <w:t>zamiast tego uznały</w:t>
      </w:r>
      <w:r w:rsidRPr="001C58BE">
        <w:rPr>
          <w:lang w:val="pl-PL"/>
        </w:rPr>
        <w:t xml:space="preserve">, że </w:t>
      </w:r>
      <w:r>
        <w:rPr>
          <w:lang w:val="pl-PL"/>
        </w:rPr>
        <w:t>skarżąca spółka sformułowała podejrzenie</w:t>
      </w:r>
      <w:r w:rsidRPr="001C58BE">
        <w:rPr>
          <w:lang w:val="pl-PL"/>
        </w:rPr>
        <w:t>, którego</w:t>
      </w:r>
      <w:r>
        <w:rPr>
          <w:color w:val="FF0000"/>
          <w:lang w:val="pl-PL"/>
        </w:rPr>
        <w:t xml:space="preserve"> </w:t>
      </w:r>
      <w:r w:rsidRPr="008925EF">
        <w:rPr>
          <w:lang w:val="pl-PL"/>
        </w:rPr>
        <w:t>zgodność z prawem powinna zostać</w:t>
      </w:r>
      <w:r>
        <w:rPr>
          <w:lang w:val="pl-PL"/>
        </w:rPr>
        <w:t xml:space="preserve"> oceniona w </w:t>
      </w:r>
      <w:r w:rsidRPr="00703F82">
        <w:rPr>
          <w:lang w:val="pl-PL"/>
        </w:rPr>
        <w:t>ś</w:t>
      </w:r>
      <w:r w:rsidRPr="008925EF">
        <w:rPr>
          <w:lang w:val="pl-PL"/>
        </w:rPr>
        <w:t xml:space="preserve">wietle kryteriów odnoszących się do </w:t>
      </w:r>
      <w:r>
        <w:rPr>
          <w:lang w:val="pl-PL"/>
        </w:rPr>
        <w:t>relacjonowania podejrzeń</w:t>
      </w:r>
      <w:r w:rsidRPr="008925EF">
        <w:rPr>
          <w:lang w:val="pl-PL"/>
        </w:rPr>
        <w:t>.</w:t>
      </w:r>
      <w:r>
        <w:rPr>
          <w:lang w:val="pl-PL"/>
        </w:rPr>
        <w:t xml:space="preserve"> W opinii </w:t>
      </w:r>
      <w:r w:rsidRPr="001C58BE">
        <w:rPr>
          <w:lang w:val="pl-PL"/>
        </w:rPr>
        <w:t>Rząd</w:t>
      </w:r>
      <w:r>
        <w:rPr>
          <w:lang w:val="pl-PL"/>
        </w:rPr>
        <w:t xml:space="preserve">u, sądy </w:t>
      </w:r>
      <w:r w:rsidRPr="00A47CD1">
        <w:rPr>
          <w:lang w:val="pl-PL"/>
        </w:rPr>
        <w:t xml:space="preserve">niemieckie słusznie uznały, że zdanie Pana Thiele wyrażało </w:t>
      </w:r>
      <w:r>
        <w:rPr>
          <w:lang w:val="pl-PL"/>
        </w:rPr>
        <w:t>domniemanie</w:t>
      </w:r>
      <w:r w:rsidRPr="00A47CD1">
        <w:rPr>
          <w:lang w:val="pl-PL"/>
        </w:rPr>
        <w:t xml:space="preserve"> na temat faktów i w rzeczywistości </w:t>
      </w:r>
      <w:r>
        <w:rPr>
          <w:lang w:val="pl-PL"/>
        </w:rPr>
        <w:t xml:space="preserve">stanowiło </w:t>
      </w:r>
      <w:r w:rsidRPr="00A47CD1">
        <w:rPr>
          <w:lang w:val="pl-PL"/>
        </w:rPr>
        <w:t xml:space="preserve">pytanie retoryczne, na które </w:t>
      </w:r>
      <w:r>
        <w:rPr>
          <w:lang w:val="pl-PL"/>
        </w:rPr>
        <w:t>skarżąca</w:t>
      </w:r>
      <w:r w:rsidRPr="00404393">
        <w:rPr>
          <w:lang w:val="pl-PL"/>
        </w:rPr>
        <w:t xml:space="preserve"> </w:t>
      </w:r>
      <w:r>
        <w:rPr>
          <w:lang w:val="pl-PL"/>
        </w:rPr>
        <w:t>spółka</w:t>
      </w:r>
      <w:r w:rsidRPr="00A47CD1">
        <w:rPr>
          <w:lang w:val="pl-PL"/>
        </w:rPr>
        <w:t xml:space="preserve"> nie</w:t>
      </w:r>
      <w:r>
        <w:rPr>
          <w:lang w:val="pl-PL"/>
        </w:rPr>
        <w:t xml:space="preserve"> próbowała znaleźć odpowiedzi</w:t>
      </w:r>
      <w:r w:rsidRPr="00A47CD1">
        <w:rPr>
          <w:lang w:val="pl-PL"/>
        </w:rPr>
        <w:t>.</w:t>
      </w:r>
    </w:p>
    <w:p w:rsidR="00F30D6A" w:rsidRPr="00BE2E20" w:rsidRDefault="00F30D6A" w:rsidP="001A2006">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63. Trybunał</w:t>
      </w:r>
      <w:r w:rsidRPr="00914162">
        <w:rPr>
          <w:rFonts w:ascii="Times New Roman" w:hAnsi="Times New Roman" w:cs="Times New Roman"/>
          <w:sz w:val="24"/>
          <w:szCs w:val="24"/>
          <w:lang w:val="pl-PL"/>
        </w:rPr>
        <w:t xml:space="preserve"> zauważa przede wszystkim, że </w:t>
      </w:r>
      <w:r>
        <w:rPr>
          <w:rFonts w:ascii="Times New Roman" w:hAnsi="Times New Roman" w:cs="Times New Roman"/>
          <w:sz w:val="24"/>
          <w:szCs w:val="24"/>
          <w:lang w:val="pl-PL"/>
        </w:rPr>
        <w:t>skarżąca</w:t>
      </w:r>
      <w:r w:rsidRPr="0091416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spółka </w:t>
      </w:r>
      <w:r w:rsidRPr="00914162">
        <w:rPr>
          <w:rFonts w:ascii="Times New Roman" w:hAnsi="Times New Roman" w:cs="Times New Roman"/>
          <w:sz w:val="24"/>
          <w:szCs w:val="24"/>
          <w:lang w:val="pl-PL"/>
        </w:rPr>
        <w:t xml:space="preserve">przytoczyła w artykule </w:t>
      </w:r>
      <w:r>
        <w:rPr>
          <w:rFonts w:ascii="Times New Roman" w:hAnsi="Times New Roman" w:cs="Times New Roman"/>
          <w:sz w:val="24"/>
          <w:szCs w:val="24"/>
          <w:lang w:val="pl-PL"/>
        </w:rPr>
        <w:t xml:space="preserve">komentarz, który niezaprzeczalnie zostało uczyniony przez Pana </w:t>
      </w:r>
      <w:r w:rsidRPr="00914162">
        <w:rPr>
          <w:rFonts w:ascii="Times New Roman" w:hAnsi="Times New Roman" w:cs="Times New Roman"/>
          <w:sz w:val="24"/>
          <w:szCs w:val="24"/>
          <w:lang w:val="pl-PL"/>
        </w:rPr>
        <w:t xml:space="preserve">Thiele. Jeśli chodzi o samą treść </w:t>
      </w:r>
      <w:r>
        <w:rPr>
          <w:rFonts w:ascii="Times New Roman" w:hAnsi="Times New Roman" w:cs="Times New Roman"/>
          <w:sz w:val="24"/>
          <w:szCs w:val="24"/>
          <w:lang w:val="pl-PL"/>
        </w:rPr>
        <w:t xml:space="preserve">jego </w:t>
      </w:r>
      <w:r w:rsidRPr="00914162">
        <w:rPr>
          <w:rFonts w:ascii="Times New Roman" w:hAnsi="Times New Roman" w:cs="Times New Roman"/>
          <w:sz w:val="24"/>
          <w:szCs w:val="24"/>
          <w:lang w:val="pl-PL"/>
        </w:rPr>
        <w:t xml:space="preserve">pytań, </w:t>
      </w:r>
      <w:r>
        <w:rPr>
          <w:rFonts w:ascii="Times New Roman" w:hAnsi="Times New Roman" w:cs="Times New Roman"/>
          <w:sz w:val="24"/>
          <w:szCs w:val="24"/>
          <w:lang w:val="pl-PL"/>
        </w:rPr>
        <w:t>Trybunał przypomina</w:t>
      </w:r>
      <w:r w:rsidRPr="00914162">
        <w:rPr>
          <w:rFonts w:ascii="Times New Roman" w:hAnsi="Times New Roman" w:cs="Times New Roman"/>
          <w:sz w:val="24"/>
          <w:szCs w:val="24"/>
          <w:lang w:val="pl-PL"/>
        </w:rPr>
        <w:t xml:space="preserve">, że rozróżnienie między </w:t>
      </w:r>
      <w:r w:rsidRPr="00ED4198">
        <w:rPr>
          <w:rFonts w:ascii="Times New Roman" w:hAnsi="Times New Roman" w:cs="Times New Roman"/>
          <w:sz w:val="24"/>
          <w:szCs w:val="24"/>
          <w:lang w:val="pl-PL"/>
        </w:rPr>
        <w:t>przypisaniem faktów</w:t>
      </w:r>
      <w:r>
        <w:rPr>
          <w:rFonts w:ascii="Times New Roman" w:hAnsi="Times New Roman" w:cs="Times New Roman"/>
          <w:sz w:val="24"/>
          <w:szCs w:val="24"/>
          <w:lang w:val="pl-PL"/>
        </w:rPr>
        <w:t xml:space="preserve"> a osądem wartościującym </w:t>
      </w:r>
      <w:r w:rsidRPr="00914162">
        <w:rPr>
          <w:rFonts w:ascii="Times New Roman" w:hAnsi="Times New Roman" w:cs="Times New Roman"/>
          <w:sz w:val="24"/>
          <w:szCs w:val="24"/>
          <w:lang w:val="pl-PL"/>
        </w:rPr>
        <w:t xml:space="preserve">może </w:t>
      </w:r>
      <w:r>
        <w:rPr>
          <w:rFonts w:ascii="Times New Roman" w:hAnsi="Times New Roman" w:cs="Times New Roman"/>
          <w:sz w:val="24"/>
          <w:szCs w:val="24"/>
          <w:lang w:val="pl-PL"/>
        </w:rPr>
        <w:t xml:space="preserve">niekiedy </w:t>
      </w:r>
      <w:r w:rsidRPr="00914162">
        <w:rPr>
          <w:rFonts w:ascii="Times New Roman" w:hAnsi="Times New Roman" w:cs="Times New Roman"/>
          <w:sz w:val="24"/>
          <w:szCs w:val="24"/>
          <w:lang w:val="pl-PL"/>
        </w:rPr>
        <w:t xml:space="preserve">okazać się trudne, </w:t>
      </w:r>
      <w:r>
        <w:rPr>
          <w:rFonts w:ascii="Times New Roman" w:hAnsi="Times New Roman" w:cs="Times New Roman"/>
          <w:sz w:val="24"/>
          <w:szCs w:val="24"/>
          <w:lang w:val="pl-PL"/>
        </w:rPr>
        <w:t>szczególnie w sytuacji, kiedy mamy do czynienia, tak jak w niniejszej sprawie, z przypuszczeniami na temat motywów zachowania osoby trzeciej</w:t>
      </w:r>
      <w:r w:rsidRPr="0091416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zob. </w:t>
      </w:r>
      <w:r w:rsidRPr="00914162">
        <w:rPr>
          <w:rFonts w:ascii="Times New Roman" w:hAnsi="Times New Roman" w:cs="Times New Roman"/>
          <w:i/>
          <w:iCs/>
          <w:sz w:val="24"/>
          <w:szCs w:val="24"/>
          <w:lang w:val="pl-PL"/>
        </w:rPr>
        <w:t>mutatis mutandis</w:t>
      </w:r>
      <w:r w:rsidRPr="00914162">
        <w:rPr>
          <w:rFonts w:ascii="Times New Roman" w:hAnsi="Times New Roman" w:cs="Times New Roman"/>
          <w:sz w:val="24"/>
          <w:szCs w:val="24"/>
          <w:lang w:val="pl-PL"/>
        </w:rPr>
        <w:t xml:space="preserve">, </w:t>
      </w:r>
      <w:r w:rsidRPr="00914162">
        <w:rPr>
          <w:rFonts w:ascii="Times New Roman" w:hAnsi="Times New Roman" w:cs="Times New Roman"/>
          <w:i/>
          <w:iCs/>
          <w:sz w:val="24"/>
          <w:szCs w:val="24"/>
          <w:lang w:val="pl-PL"/>
        </w:rPr>
        <w:t xml:space="preserve">Fleury </w:t>
      </w:r>
      <w:r>
        <w:rPr>
          <w:rFonts w:ascii="Times New Roman" w:hAnsi="Times New Roman" w:cs="Times New Roman"/>
          <w:i/>
          <w:iCs/>
          <w:sz w:val="24"/>
          <w:szCs w:val="24"/>
          <w:lang w:val="pl-PL"/>
        </w:rPr>
        <w:t>przeciw</w:t>
      </w:r>
      <w:r w:rsidRPr="00914162">
        <w:rPr>
          <w:rFonts w:ascii="Times New Roman" w:hAnsi="Times New Roman" w:cs="Times New Roman"/>
          <w:i/>
          <w:iCs/>
          <w:sz w:val="24"/>
          <w:szCs w:val="24"/>
          <w:lang w:val="pl-PL"/>
        </w:rPr>
        <w:t xml:space="preserve"> Franc</w:t>
      </w:r>
      <w:r>
        <w:rPr>
          <w:rFonts w:ascii="Times New Roman" w:hAnsi="Times New Roman" w:cs="Times New Roman"/>
          <w:i/>
          <w:iCs/>
          <w:sz w:val="24"/>
          <w:szCs w:val="24"/>
          <w:lang w:val="pl-PL"/>
        </w:rPr>
        <w:t>ji</w:t>
      </w:r>
      <w:r w:rsidRPr="00914162">
        <w:rPr>
          <w:rFonts w:ascii="Times New Roman" w:hAnsi="Times New Roman" w:cs="Times New Roman"/>
          <w:sz w:val="24"/>
          <w:szCs w:val="24"/>
          <w:lang w:val="pl-PL"/>
        </w:rPr>
        <w:t xml:space="preserve">, </w:t>
      </w:r>
      <w:r>
        <w:rPr>
          <w:rFonts w:ascii="Times New Roman" w:hAnsi="Times New Roman" w:cs="Times New Roman"/>
          <w:sz w:val="24"/>
          <w:szCs w:val="24"/>
          <w:lang w:val="pl-PL"/>
        </w:rPr>
        <w:t>nr</w:t>
      </w:r>
      <w:r w:rsidRPr="00914162">
        <w:rPr>
          <w:rFonts w:ascii="Times New Roman" w:hAnsi="Times New Roman" w:cs="Times New Roman"/>
          <w:sz w:val="24"/>
          <w:szCs w:val="24"/>
          <w:vertAlign w:val="superscript"/>
          <w:lang w:val="pl-PL"/>
        </w:rPr>
        <w:t xml:space="preserve"> </w:t>
      </w:r>
      <w:r>
        <w:rPr>
          <w:rFonts w:ascii="Times New Roman" w:hAnsi="Times New Roman" w:cs="Times New Roman"/>
          <w:sz w:val="24"/>
          <w:szCs w:val="24"/>
          <w:lang w:val="pl-PL"/>
        </w:rPr>
        <w:t>29784/06, § 49, 11 maja</w:t>
      </w:r>
      <w:r w:rsidRPr="00914162">
        <w:rPr>
          <w:rFonts w:ascii="Times New Roman" w:hAnsi="Times New Roman" w:cs="Times New Roman"/>
          <w:sz w:val="24"/>
          <w:szCs w:val="24"/>
          <w:lang w:val="pl-PL"/>
        </w:rPr>
        <w:t xml:space="preserve"> 2010</w:t>
      </w:r>
      <w:r>
        <w:rPr>
          <w:rFonts w:ascii="Times New Roman" w:hAnsi="Times New Roman" w:cs="Times New Roman"/>
          <w:sz w:val="24"/>
          <w:szCs w:val="24"/>
          <w:lang w:val="pl-PL"/>
        </w:rPr>
        <w:t xml:space="preserve"> roku</w:t>
      </w:r>
      <w:r w:rsidRPr="00914162">
        <w:rPr>
          <w:rFonts w:ascii="Times New Roman" w:hAnsi="Times New Roman" w:cs="Times New Roman"/>
          <w:sz w:val="24"/>
          <w:szCs w:val="24"/>
          <w:lang w:val="pl-PL"/>
        </w:rPr>
        <w:t xml:space="preserve">). </w:t>
      </w:r>
      <w:r w:rsidRPr="002B71E5">
        <w:rPr>
          <w:rFonts w:ascii="Times New Roman" w:hAnsi="Times New Roman" w:cs="Times New Roman"/>
          <w:sz w:val="24"/>
          <w:szCs w:val="24"/>
          <w:lang w:val="pl-PL"/>
        </w:rPr>
        <w:t xml:space="preserve">W odróżnieniu od sprawy </w:t>
      </w:r>
      <w:r w:rsidRPr="002B71E5">
        <w:rPr>
          <w:rFonts w:ascii="Times New Roman" w:hAnsi="Times New Roman" w:cs="Times New Roman"/>
          <w:i/>
          <w:iCs/>
          <w:sz w:val="24"/>
          <w:szCs w:val="24"/>
          <w:lang w:val="pl-PL"/>
        </w:rPr>
        <w:t>Pedersen i Baadsgaard</w:t>
      </w:r>
      <w:r>
        <w:rPr>
          <w:rFonts w:ascii="Times New Roman" w:hAnsi="Times New Roman" w:cs="Times New Roman"/>
          <w:i/>
          <w:iCs/>
          <w:sz w:val="24"/>
          <w:szCs w:val="24"/>
          <w:lang w:val="pl-PL"/>
        </w:rPr>
        <w:t xml:space="preserve"> </w:t>
      </w:r>
      <w:r w:rsidRPr="002B71E5">
        <w:rPr>
          <w:rFonts w:ascii="Times New Roman" w:hAnsi="Times New Roman" w:cs="Times New Roman"/>
          <w:sz w:val="24"/>
          <w:szCs w:val="24"/>
          <w:lang w:val="pl-PL"/>
        </w:rPr>
        <w:t>(</w:t>
      </w:r>
      <w:r>
        <w:rPr>
          <w:rFonts w:ascii="Times New Roman" w:hAnsi="Times New Roman" w:cs="Times New Roman"/>
          <w:sz w:val="24"/>
          <w:szCs w:val="24"/>
          <w:lang w:val="pl-PL"/>
        </w:rPr>
        <w:t xml:space="preserve">zob. </w:t>
      </w:r>
      <w:r w:rsidRPr="002B71E5">
        <w:rPr>
          <w:rFonts w:ascii="Times New Roman" w:hAnsi="Times New Roman" w:cs="Times New Roman"/>
          <w:sz w:val="24"/>
          <w:szCs w:val="24"/>
          <w:lang w:val="pl-PL"/>
        </w:rPr>
        <w:t xml:space="preserve">§ 76), w </w:t>
      </w:r>
      <w:r>
        <w:rPr>
          <w:rFonts w:ascii="Times New Roman" w:hAnsi="Times New Roman" w:cs="Times New Roman"/>
          <w:sz w:val="24"/>
          <w:szCs w:val="24"/>
          <w:lang w:val="pl-PL"/>
        </w:rPr>
        <w:t xml:space="preserve">przypadku </w:t>
      </w:r>
      <w:r w:rsidRPr="002B71E5">
        <w:rPr>
          <w:rFonts w:ascii="Times New Roman" w:hAnsi="Times New Roman" w:cs="Times New Roman"/>
          <w:sz w:val="24"/>
          <w:szCs w:val="24"/>
          <w:lang w:val="pl-PL"/>
        </w:rPr>
        <w:t xml:space="preserve">której </w:t>
      </w:r>
      <w:r>
        <w:rPr>
          <w:rFonts w:ascii="Times New Roman" w:hAnsi="Times New Roman" w:cs="Times New Roman"/>
          <w:sz w:val="24"/>
          <w:szCs w:val="24"/>
          <w:lang w:val="pl-PL"/>
        </w:rPr>
        <w:t>Trybunał</w:t>
      </w:r>
      <w:r w:rsidRPr="002B71E5">
        <w:rPr>
          <w:rFonts w:ascii="Times New Roman" w:hAnsi="Times New Roman" w:cs="Times New Roman"/>
          <w:sz w:val="24"/>
          <w:szCs w:val="24"/>
          <w:lang w:val="pl-PL"/>
        </w:rPr>
        <w:t xml:space="preserve"> uznał, że oskarżenie sformułowane przez </w:t>
      </w:r>
      <w:r>
        <w:rPr>
          <w:rFonts w:ascii="Times New Roman" w:hAnsi="Times New Roman" w:cs="Times New Roman"/>
          <w:sz w:val="24"/>
          <w:szCs w:val="24"/>
          <w:lang w:val="pl-PL"/>
        </w:rPr>
        <w:t xml:space="preserve">skarżących </w:t>
      </w:r>
      <w:r w:rsidRPr="002B71E5">
        <w:rPr>
          <w:rFonts w:ascii="Times New Roman" w:hAnsi="Times New Roman" w:cs="Times New Roman"/>
          <w:sz w:val="24"/>
          <w:szCs w:val="24"/>
          <w:lang w:val="pl-PL"/>
        </w:rPr>
        <w:t xml:space="preserve">stanowiło stwierdzenie faktów, których prawdziwość była możliwa do udowodnienia, </w:t>
      </w:r>
      <w:r>
        <w:rPr>
          <w:rFonts w:ascii="Times New Roman" w:hAnsi="Times New Roman" w:cs="Times New Roman"/>
          <w:sz w:val="24"/>
          <w:szCs w:val="24"/>
          <w:lang w:val="pl-PL"/>
        </w:rPr>
        <w:t xml:space="preserve">pytania postawione przez Pana </w:t>
      </w:r>
      <w:r w:rsidRPr="002B71E5">
        <w:rPr>
          <w:rFonts w:ascii="Times New Roman" w:hAnsi="Times New Roman" w:cs="Times New Roman"/>
          <w:sz w:val="24"/>
          <w:szCs w:val="24"/>
          <w:lang w:val="pl-PL"/>
        </w:rPr>
        <w:t xml:space="preserve">Thiele </w:t>
      </w:r>
      <w:r>
        <w:rPr>
          <w:rFonts w:ascii="Times New Roman" w:hAnsi="Times New Roman" w:cs="Times New Roman"/>
          <w:sz w:val="24"/>
          <w:szCs w:val="24"/>
          <w:lang w:val="pl-PL"/>
        </w:rPr>
        <w:t>na temat pobudek, które doprowadziły Pana Schrödera do podjęcia decyzji o przedterminowych wyborach,</w:t>
      </w:r>
      <w:r w:rsidRPr="002B71E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były ze swej natury trudne do udowodnienia. W tym względzie Trybunał uznawał </w:t>
      </w:r>
      <w:r w:rsidRPr="00BE2E20">
        <w:rPr>
          <w:rFonts w:ascii="Times New Roman" w:hAnsi="Times New Roman" w:cs="Times New Roman"/>
          <w:sz w:val="24"/>
          <w:szCs w:val="24"/>
          <w:lang w:val="pl-PL"/>
        </w:rPr>
        <w:t xml:space="preserve">wcześniej, że konkluzje </w:t>
      </w:r>
      <w:r>
        <w:rPr>
          <w:rFonts w:ascii="Times New Roman" w:hAnsi="Times New Roman" w:cs="Times New Roman"/>
          <w:sz w:val="24"/>
          <w:szCs w:val="24"/>
          <w:lang w:val="pl-PL"/>
        </w:rPr>
        <w:t xml:space="preserve">na temat motywów lub ewentualnych intencji osób stanowią raczej osąd </w:t>
      </w:r>
      <w:r w:rsidRPr="00ED4198">
        <w:rPr>
          <w:rFonts w:ascii="Times New Roman" w:hAnsi="Times New Roman" w:cs="Times New Roman"/>
          <w:sz w:val="24"/>
          <w:szCs w:val="24"/>
          <w:lang w:val="pl-PL"/>
        </w:rPr>
        <w:t>wartościujący</w:t>
      </w:r>
      <w:r>
        <w:rPr>
          <w:rFonts w:ascii="Times New Roman" w:hAnsi="Times New Roman" w:cs="Times New Roman"/>
          <w:sz w:val="24"/>
          <w:szCs w:val="24"/>
          <w:lang w:val="pl-PL"/>
        </w:rPr>
        <w:t xml:space="preserve"> niż przypisanie faktów, które byłoby możliwe do wykazania</w:t>
      </w:r>
      <w:r w:rsidRPr="00BE2E20">
        <w:rPr>
          <w:rFonts w:ascii="Times New Roman" w:hAnsi="Times New Roman" w:cs="Times New Roman"/>
          <w:i/>
          <w:iCs/>
          <w:sz w:val="24"/>
          <w:szCs w:val="24"/>
          <w:lang w:val="pl-PL"/>
        </w:rPr>
        <w:t xml:space="preserve"> </w:t>
      </w:r>
      <w:r>
        <w:rPr>
          <w:rFonts w:ascii="Times New Roman" w:hAnsi="Times New Roman" w:cs="Times New Roman"/>
          <w:sz w:val="24"/>
          <w:szCs w:val="24"/>
          <w:lang w:val="pl-PL"/>
        </w:rPr>
        <w:t xml:space="preserve">(zob. </w:t>
      </w:r>
      <w:r w:rsidRPr="00BE2E20">
        <w:rPr>
          <w:rFonts w:ascii="Times New Roman" w:hAnsi="Times New Roman" w:cs="Times New Roman"/>
          <w:i/>
          <w:iCs/>
          <w:sz w:val="24"/>
          <w:szCs w:val="24"/>
          <w:lang w:val="pl-PL"/>
        </w:rPr>
        <w:t>a/s Diena i Ozoliņš przeciw Łotwie</w:t>
      </w:r>
      <w:r w:rsidRPr="00BE2E20">
        <w:rPr>
          <w:rFonts w:ascii="Times New Roman" w:hAnsi="Times New Roman" w:cs="Times New Roman"/>
          <w:sz w:val="24"/>
          <w:szCs w:val="24"/>
          <w:lang w:val="pl-PL"/>
        </w:rPr>
        <w:t>, nr</w:t>
      </w:r>
      <w:r w:rsidRPr="00BE2E20">
        <w:rPr>
          <w:rFonts w:ascii="Times New Roman" w:hAnsi="Times New Roman" w:cs="Times New Roman"/>
          <w:sz w:val="24"/>
          <w:szCs w:val="24"/>
          <w:vertAlign w:val="superscript"/>
          <w:lang w:val="pl-PL"/>
        </w:rPr>
        <w:t xml:space="preserve"> </w:t>
      </w:r>
      <w:r w:rsidRPr="00BE2E20">
        <w:rPr>
          <w:rFonts w:ascii="Times New Roman" w:hAnsi="Times New Roman" w:cs="Times New Roman"/>
          <w:sz w:val="24"/>
          <w:szCs w:val="24"/>
          <w:lang w:val="pl-PL"/>
        </w:rPr>
        <w:t>16657/03, § 81, 12 lip</w:t>
      </w:r>
      <w:r>
        <w:rPr>
          <w:rFonts w:ascii="Times New Roman" w:hAnsi="Times New Roman" w:cs="Times New Roman"/>
          <w:sz w:val="24"/>
          <w:szCs w:val="24"/>
          <w:lang w:val="pl-PL"/>
        </w:rPr>
        <w:t>ca</w:t>
      </w:r>
      <w:r w:rsidRPr="00BE2E20">
        <w:rPr>
          <w:rFonts w:ascii="Times New Roman" w:hAnsi="Times New Roman" w:cs="Times New Roman"/>
          <w:sz w:val="24"/>
          <w:szCs w:val="24"/>
          <w:lang w:val="pl-PL"/>
        </w:rPr>
        <w:t xml:space="preserve"> 2007 </w:t>
      </w:r>
      <w:r>
        <w:rPr>
          <w:rFonts w:ascii="Times New Roman" w:hAnsi="Times New Roman" w:cs="Times New Roman"/>
          <w:sz w:val="24"/>
          <w:szCs w:val="24"/>
          <w:lang w:val="pl-PL"/>
        </w:rPr>
        <w:t>r.</w:t>
      </w:r>
      <w:r w:rsidRPr="00BE2E20">
        <w:rPr>
          <w:rFonts w:ascii="Times New Roman" w:hAnsi="Times New Roman" w:cs="Times New Roman"/>
          <w:sz w:val="24"/>
          <w:szCs w:val="24"/>
          <w:lang w:val="pl-PL"/>
        </w:rPr>
        <w:t xml:space="preserve">; </w:t>
      </w:r>
      <w:r w:rsidRPr="00BE2E20">
        <w:rPr>
          <w:rFonts w:ascii="Times New Roman" w:hAnsi="Times New Roman" w:cs="Times New Roman"/>
          <w:i/>
          <w:iCs/>
          <w:sz w:val="24"/>
          <w:szCs w:val="24"/>
          <w:lang w:val="pl-PL"/>
        </w:rPr>
        <w:t>Ungváry i Irodalom Kft</w:t>
      </w:r>
      <w:r w:rsidRPr="00BE2E20">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sidRPr="00BE2E20">
        <w:rPr>
          <w:rFonts w:ascii="Times New Roman" w:hAnsi="Times New Roman" w:cs="Times New Roman"/>
          <w:sz w:val="24"/>
          <w:szCs w:val="24"/>
          <w:lang w:val="pl-PL"/>
        </w:rPr>
        <w:t>, § 52).</w:t>
      </w:r>
    </w:p>
    <w:p w:rsidR="00F30D6A" w:rsidRPr="00103537" w:rsidRDefault="00F30D6A" w:rsidP="001A2006">
      <w:pPr>
        <w:pStyle w:val="Styl1"/>
        <w:rPr>
          <w:lang w:val="pl-PL"/>
        </w:rPr>
      </w:pPr>
      <w:r w:rsidRPr="00342FB7">
        <w:rPr>
          <w:lang w:val="pl-PL"/>
        </w:rPr>
        <w:t>64. W każdym ra</w:t>
      </w:r>
      <w:r>
        <w:rPr>
          <w:lang w:val="pl-PL"/>
        </w:rPr>
        <w:t>zie, choć w świetle orzecznictwa</w:t>
      </w:r>
      <w:r w:rsidRPr="00342FB7">
        <w:rPr>
          <w:lang w:val="pl-PL"/>
        </w:rPr>
        <w:t xml:space="preserve"> </w:t>
      </w:r>
      <w:r>
        <w:rPr>
          <w:lang w:val="pl-PL"/>
        </w:rPr>
        <w:t>Trybunału stw</w:t>
      </w:r>
      <w:r w:rsidRPr="00342FB7">
        <w:rPr>
          <w:lang w:val="pl-PL"/>
        </w:rPr>
        <w:t>i</w:t>
      </w:r>
      <w:r>
        <w:rPr>
          <w:lang w:val="pl-PL"/>
        </w:rPr>
        <w:t>e</w:t>
      </w:r>
      <w:r w:rsidRPr="00342FB7">
        <w:rPr>
          <w:lang w:val="pl-PL"/>
        </w:rPr>
        <w:t>rdze</w:t>
      </w:r>
      <w:r>
        <w:rPr>
          <w:lang w:val="pl-PL"/>
        </w:rPr>
        <w:t>nie mające charakter osądu wartościującego</w:t>
      </w:r>
      <w:r w:rsidRPr="00342FB7">
        <w:rPr>
          <w:lang w:val="pl-PL"/>
        </w:rPr>
        <w:t xml:space="preserve"> powinno </w:t>
      </w:r>
      <w:r>
        <w:rPr>
          <w:lang w:val="pl-PL"/>
        </w:rPr>
        <w:t>w sposób wystarczający mieć podstawę w faktach</w:t>
      </w:r>
      <w:r w:rsidRPr="00342FB7">
        <w:rPr>
          <w:lang w:val="pl-PL"/>
        </w:rPr>
        <w:t xml:space="preserve"> (</w:t>
      </w:r>
      <w:r w:rsidRPr="00342FB7">
        <w:rPr>
          <w:i/>
          <w:iCs/>
          <w:lang w:val="pl-PL"/>
        </w:rPr>
        <w:t>Pedersen i Baadsgaard</w:t>
      </w:r>
      <w:r w:rsidRPr="00342FB7">
        <w:rPr>
          <w:lang w:val="pl-PL"/>
        </w:rPr>
        <w:t xml:space="preserve">, </w:t>
      </w:r>
      <w:r w:rsidRPr="00742C9D">
        <w:rPr>
          <w:i/>
          <w:iCs/>
          <w:lang w:val="pl-PL"/>
        </w:rPr>
        <w:t>op. cit.</w:t>
      </w:r>
      <w:r>
        <w:rPr>
          <w:lang w:val="pl-PL"/>
        </w:rPr>
        <w:t xml:space="preserve">, </w:t>
      </w:r>
      <w:r w:rsidRPr="00342FB7">
        <w:rPr>
          <w:lang w:val="pl-PL"/>
        </w:rPr>
        <w:t xml:space="preserve"> § 76), </w:t>
      </w:r>
      <w:r>
        <w:rPr>
          <w:lang w:val="pl-PL"/>
        </w:rPr>
        <w:t xml:space="preserve">Trybunał </w:t>
      </w:r>
      <w:r w:rsidRPr="00342FB7">
        <w:rPr>
          <w:lang w:val="pl-PL"/>
        </w:rPr>
        <w:t xml:space="preserve">zauważa, że sąd apelacyjny, w przeciwieństwie do sądu </w:t>
      </w:r>
      <w:r>
        <w:rPr>
          <w:lang w:val="pl-PL"/>
        </w:rPr>
        <w:t xml:space="preserve">rejonowego, uznał, iż istniała wystarczająca ilość faktów, które usprawiedliwiały relacjonowanie podejrzeń wobec Pana </w:t>
      </w:r>
      <w:r w:rsidRPr="00342FB7">
        <w:rPr>
          <w:lang w:val="pl-PL"/>
        </w:rPr>
        <w:t>Schröder</w:t>
      </w:r>
      <w:r>
        <w:rPr>
          <w:lang w:val="pl-PL"/>
        </w:rPr>
        <w:t>a</w:t>
      </w:r>
      <w:r w:rsidRPr="00342FB7">
        <w:rPr>
          <w:lang w:val="pl-PL"/>
        </w:rPr>
        <w:t xml:space="preserve">. </w:t>
      </w:r>
      <w:r w:rsidRPr="00103537">
        <w:rPr>
          <w:lang w:val="pl-PL"/>
        </w:rPr>
        <w:t xml:space="preserve">Sąd </w:t>
      </w:r>
      <w:r>
        <w:rPr>
          <w:lang w:val="pl-PL"/>
        </w:rPr>
        <w:t>a</w:t>
      </w:r>
      <w:r w:rsidRPr="00103537">
        <w:rPr>
          <w:lang w:val="pl-PL"/>
        </w:rPr>
        <w:t xml:space="preserve">pelacyjny zarzucił </w:t>
      </w:r>
      <w:r>
        <w:rPr>
          <w:lang w:val="pl-PL"/>
        </w:rPr>
        <w:t>natomiast skarżącej spółce,</w:t>
      </w:r>
      <w:r w:rsidRPr="00103537">
        <w:rPr>
          <w:lang w:val="pl-PL"/>
        </w:rPr>
        <w:t xml:space="preserve"> </w:t>
      </w:r>
      <w:r>
        <w:rPr>
          <w:lang w:val="pl-PL"/>
        </w:rPr>
        <w:t>że, po pierwsze</w:t>
      </w:r>
      <w:r w:rsidRPr="00103537">
        <w:rPr>
          <w:lang w:val="pl-PL"/>
        </w:rPr>
        <w:t xml:space="preserve">, nie wspomniała ona o elementach osłabiających podejrzenia, ale wyłącznie o </w:t>
      </w:r>
      <w:r>
        <w:rPr>
          <w:lang w:val="pl-PL"/>
        </w:rPr>
        <w:t>okolicznościach</w:t>
      </w:r>
      <w:r w:rsidRPr="00103537">
        <w:rPr>
          <w:lang w:val="pl-PL"/>
        </w:rPr>
        <w:t xml:space="preserve"> je potwierdzających, </w:t>
      </w:r>
      <w:r>
        <w:rPr>
          <w:lang w:val="pl-PL"/>
        </w:rPr>
        <w:t>oraz, po drugie</w:t>
      </w:r>
      <w:r w:rsidRPr="00103537">
        <w:rPr>
          <w:lang w:val="pl-PL"/>
        </w:rPr>
        <w:t xml:space="preserve">, że </w:t>
      </w:r>
      <w:r>
        <w:rPr>
          <w:lang w:val="pl-PL"/>
        </w:rPr>
        <w:t>skarżąca</w:t>
      </w:r>
      <w:r w:rsidRPr="00103537">
        <w:rPr>
          <w:lang w:val="pl-PL"/>
        </w:rPr>
        <w:t xml:space="preserve"> </w:t>
      </w:r>
      <w:r>
        <w:rPr>
          <w:lang w:val="pl-PL"/>
        </w:rPr>
        <w:t xml:space="preserve">spółka </w:t>
      </w:r>
      <w:r w:rsidRPr="00103537">
        <w:rPr>
          <w:lang w:val="pl-PL"/>
        </w:rPr>
        <w:t xml:space="preserve">nie podjęła się </w:t>
      </w:r>
      <w:r>
        <w:rPr>
          <w:lang w:val="pl-PL"/>
        </w:rPr>
        <w:t>badań w celu lepszego wyjaśnienia</w:t>
      </w:r>
      <w:r w:rsidRPr="00103537">
        <w:rPr>
          <w:lang w:val="pl-PL"/>
        </w:rPr>
        <w:t xml:space="preserve"> faktów przed publikacją pyta</w:t>
      </w:r>
      <w:r>
        <w:rPr>
          <w:lang w:val="pl-PL"/>
        </w:rPr>
        <w:t>ń</w:t>
      </w:r>
      <w:r w:rsidRPr="00103537">
        <w:rPr>
          <w:lang w:val="pl-PL"/>
        </w:rPr>
        <w:t xml:space="preserve"> Pana Thiele</w:t>
      </w:r>
      <w:r>
        <w:rPr>
          <w:lang w:val="pl-PL"/>
        </w:rPr>
        <w:t xml:space="preserve">, a w szczególności, że nie zapytała o zdanie Pana </w:t>
      </w:r>
      <w:r w:rsidRPr="00103537">
        <w:rPr>
          <w:lang w:val="pl-PL"/>
        </w:rPr>
        <w:t>Schröder</w:t>
      </w:r>
      <w:r>
        <w:rPr>
          <w:lang w:val="pl-PL"/>
        </w:rPr>
        <w:t>a</w:t>
      </w:r>
      <w:r w:rsidRPr="00103537">
        <w:rPr>
          <w:lang w:val="pl-PL"/>
        </w:rPr>
        <w:t>.</w:t>
      </w:r>
    </w:p>
    <w:p w:rsidR="00F30D6A" w:rsidRDefault="00F30D6A" w:rsidP="003C194B">
      <w:pPr>
        <w:pStyle w:val="Styl1"/>
        <w:rPr>
          <w:lang w:val="pl-PL"/>
        </w:rPr>
      </w:pPr>
      <w:r w:rsidRPr="00103537">
        <w:rPr>
          <w:lang w:val="pl-PL"/>
        </w:rPr>
        <w:t>65.</w:t>
      </w:r>
      <w:r>
        <w:rPr>
          <w:lang w:val="pl-PL"/>
        </w:rPr>
        <w:t xml:space="preserve">Trybunał </w:t>
      </w:r>
      <w:r w:rsidRPr="00103537">
        <w:rPr>
          <w:lang w:val="pl-PL"/>
        </w:rPr>
        <w:t xml:space="preserve">zauważa </w:t>
      </w:r>
      <w:r>
        <w:rPr>
          <w:lang w:val="pl-PL"/>
        </w:rPr>
        <w:t>w pierwszej kolejności</w:t>
      </w:r>
      <w:r w:rsidRPr="00103537">
        <w:rPr>
          <w:lang w:val="pl-PL"/>
        </w:rPr>
        <w:t xml:space="preserve">, że pytania objęte zakazem  </w:t>
      </w:r>
      <w:r>
        <w:rPr>
          <w:lang w:val="pl-PL"/>
        </w:rPr>
        <w:t xml:space="preserve">dotyczyły sprawy politycznej o interesie ogólnym, a także, że – </w:t>
      </w:r>
      <w:r w:rsidRPr="00103537">
        <w:rPr>
          <w:lang w:val="pl-PL"/>
        </w:rPr>
        <w:t xml:space="preserve">jak stwierdził </w:t>
      </w:r>
      <w:r>
        <w:rPr>
          <w:lang w:val="pl-PL"/>
        </w:rPr>
        <w:t>s</w:t>
      </w:r>
      <w:r w:rsidRPr="00103537">
        <w:rPr>
          <w:lang w:val="pl-PL"/>
        </w:rPr>
        <w:t xml:space="preserve">ąd </w:t>
      </w:r>
      <w:r>
        <w:rPr>
          <w:lang w:val="pl-PL"/>
        </w:rPr>
        <w:t>a</w:t>
      </w:r>
      <w:r w:rsidRPr="00103537">
        <w:rPr>
          <w:lang w:val="pl-PL"/>
        </w:rPr>
        <w:t>pelacyjny</w:t>
      </w:r>
      <w:r>
        <w:rPr>
          <w:lang w:val="pl-PL"/>
        </w:rPr>
        <w:t xml:space="preserve"> –</w:t>
      </w:r>
      <w:r w:rsidRPr="00103537">
        <w:rPr>
          <w:lang w:val="pl-PL"/>
        </w:rPr>
        <w:t xml:space="preserve"> </w:t>
      </w:r>
      <w:r>
        <w:rPr>
          <w:lang w:val="pl-PL"/>
        </w:rPr>
        <w:t>nie zarzucały one, iż Pan Schröder popełnił przestępstwo. Na żadnym zresztą etapie postępowania nie sugerowano, iż zachowanie Pana Schrödera mogłoby stać się przedmiotem dochodzenia karnego.</w:t>
      </w:r>
      <w:r w:rsidRPr="008828DB">
        <w:rPr>
          <w:lang w:val="pl-PL"/>
        </w:rPr>
        <w:t xml:space="preserve"> </w:t>
      </w:r>
      <w:r>
        <w:rPr>
          <w:lang w:val="pl-PL"/>
        </w:rPr>
        <w:t xml:space="preserve">Podobnie jak sąd apelacyjny, Trybunał zauważa, </w:t>
      </w:r>
      <w:r w:rsidRPr="008828DB">
        <w:rPr>
          <w:lang w:val="pl-PL"/>
        </w:rPr>
        <w:t xml:space="preserve">że pytania postawione przez Pana Thiele mogły </w:t>
      </w:r>
      <w:r>
        <w:rPr>
          <w:lang w:val="pl-PL"/>
        </w:rPr>
        <w:t xml:space="preserve">opierać się </w:t>
      </w:r>
      <w:r w:rsidRPr="008828DB">
        <w:rPr>
          <w:lang w:val="pl-PL"/>
        </w:rPr>
        <w:t xml:space="preserve">na pewnej </w:t>
      </w:r>
      <w:r>
        <w:rPr>
          <w:lang w:val="pl-PL"/>
        </w:rPr>
        <w:t>liczbie</w:t>
      </w:r>
      <w:r w:rsidRPr="008828DB">
        <w:rPr>
          <w:lang w:val="pl-PL"/>
        </w:rPr>
        <w:t xml:space="preserve"> faktów, oraz że ogłoszenie </w:t>
      </w:r>
      <w:r>
        <w:rPr>
          <w:lang w:val="pl-PL"/>
        </w:rPr>
        <w:t>przez Pana Schrödera faktu zaakceptowania nowego stanowiska było</w:t>
      </w:r>
      <w:r w:rsidRPr="008828DB">
        <w:rPr>
          <w:lang w:val="pl-PL"/>
        </w:rPr>
        <w:t xml:space="preserve"> przedmiot</w:t>
      </w:r>
      <w:r>
        <w:rPr>
          <w:lang w:val="pl-PL"/>
        </w:rPr>
        <w:t>em</w:t>
      </w:r>
      <w:r w:rsidRPr="008828DB">
        <w:rPr>
          <w:lang w:val="pl-PL"/>
        </w:rPr>
        <w:t xml:space="preserve"> wielu artykułó</w:t>
      </w:r>
      <w:r>
        <w:rPr>
          <w:lang w:val="pl-PL"/>
        </w:rPr>
        <w:t>w prasowych, a także debaty w parlamencie.</w:t>
      </w:r>
      <w:r w:rsidRPr="008828DB">
        <w:rPr>
          <w:lang w:val="pl-PL"/>
        </w:rPr>
        <w:t xml:space="preserve"> </w:t>
      </w:r>
      <w:r>
        <w:rPr>
          <w:lang w:val="pl-PL"/>
        </w:rPr>
        <w:t>Należy również</w:t>
      </w:r>
      <w:r w:rsidRPr="008828DB">
        <w:rPr>
          <w:lang w:val="pl-PL"/>
        </w:rPr>
        <w:t xml:space="preserve"> przyznać, że pytania postawione przez Pana Thiele nie były jedynymi pytaniami przytoczonymi w artykule </w:t>
      </w:r>
      <w:r w:rsidRPr="008828DB">
        <w:rPr>
          <w:i/>
          <w:iCs/>
          <w:lang w:val="pl-PL"/>
        </w:rPr>
        <w:t>BILD</w:t>
      </w:r>
      <w:r>
        <w:rPr>
          <w:i/>
          <w:iCs/>
          <w:lang w:val="pl-PL"/>
        </w:rPr>
        <w:t>-u</w:t>
      </w:r>
      <w:r w:rsidRPr="008828DB">
        <w:rPr>
          <w:lang w:val="pl-PL"/>
        </w:rPr>
        <w:t xml:space="preserve">, </w:t>
      </w:r>
      <w:r>
        <w:rPr>
          <w:lang w:val="pl-PL"/>
        </w:rPr>
        <w:t>ale wpisywały się w serię cytatów z wypowiedzi wielu osób związanych z różnymi partiami politycznymi. Trybunał</w:t>
      </w:r>
      <w:r w:rsidRPr="008A2C20">
        <w:rPr>
          <w:lang w:val="pl-PL"/>
        </w:rPr>
        <w:t xml:space="preserve"> przypomina, że nie należy ani do niego ani do </w:t>
      </w:r>
      <w:r>
        <w:rPr>
          <w:lang w:val="pl-PL"/>
        </w:rPr>
        <w:t>sądów krajowych narzucanie</w:t>
      </w:r>
      <w:r w:rsidRPr="008A2C20">
        <w:rPr>
          <w:lang w:val="pl-PL"/>
        </w:rPr>
        <w:t xml:space="preserve"> prasie wyboru sposobu</w:t>
      </w:r>
      <w:r>
        <w:rPr>
          <w:lang w:val="pl-PL"/>
        </w:rPr>
        <w:t xml:space="preserve"> relacjonowania</w:t>
      </w:r>
      <w:r w:rsidRPr="008A2C20">
        <w:rPr>
          <w:lang w:val="pl-PL"/>
        </w:rPr>
        <w:t xml:space="preserve"> </w:t>
      </w:r>
      <w:r>
        <w:rPr>
          <w:lang w:val="pl-PL"/>
        </w:rPr>
        <w:t xml:space="preserve">w danej sprawie </w:t>
      </w:r>
      <w:r w:rsidRPr="008A2C20">
        <w:rPr>
          <w:lang w:val="pl-PL"/>
        </w:rPr>
        <w:t>(</w:t>
      </w:r>
      <w:r>
        <w:rPr>
          <w:lang w:val="pl-PL"/>
        </w:rPr>
        <w:t xml:space="preserve">zob. </w:t>
      </w:r>
      <w:r w:rsidRPr="008A2C20">
        <w:rPr>
          <w:i/>
          <w:iCs/>
          <w:lang w:val="pl-PL"/>
        </w:rPr>
        <w:t>Jersild</w:t>
      </w:r>
      <w:r>
        <w:rPr>
          <w:lang w:val="pl-PL"/>
        </w:rPr>
        <w:t xml:space="preserve">, </w:t>
      </w:r>
      <w:r w:rsidRPr="00742C9D">
        <w:rPr>
          <w:i/>
          <w:iCs/>
          <w:lang w:val="pl-PL"/>
        </w:rPr>
        <w:t>op. cit.</w:t>
      </w:r>
      <w:r w:rsidRPr="008A2C20">
        <w:rPr>
          <w:lang w:val="pl-PL"/>
        </w:rPr>
        <w:t xml:space="preserve">, § 31; </w:t>
      </w:r>
      <w:r w:rsidRPr="008A2C20">
        <w:rPr>
          <w:i/>
          <w:iCs/>
          <w:lang w:val="pl-PL"/>
        </w:rPr>
        <w:t>Erla Hlynsd</w:t>
      </w:r>
      <w:r>
        <w:rPr>
          <w:rFonts w:ascii="Times New Roman" w:hAnsi="Times New Roman"/>
          <w:i/>
          <w:iCs/>
        </w:rPr>
        <w:t>ό</w:t>
      </w:r>
      <w:r w:rsidRPr="008A2C20">
        <w:rPr>
          <w:i/>
          <w:iCs/>
          <w:lang w:val="pl-PL"/>
        </w:rPr>
        <w:t>ttir przeciw Islandii</w:t>
      </w:r>
      <w:r w:rsidRPr="008A2C20">
        <w:rPr>
          <w:lang w:val="pl-PL"/>
        </w:rPr>
        <w:t>, nr 43380/10, § 70, 10 lipca 2012</w:t>
      </w:r>
      <w:r>
        <w:rPr>
          <w:lang w:val="pl-PL"/>
        </w:rPr>
        <w:t xml:space="preserve"> roku</w:t>
      </w:r>
      <w:r w:rsidRPr="008A2C20">
        <w:rPr>
          <w:lang w:val="pl-PL"/>
        </w:rPr>
        <w:t xml:space="preserve">) ani decydowanie, które informacje powinny </w:t>
      </w:r>
      <w:r>
        <w:rPr>
          <w:lang w:val="pl-PL"/>
        </w:rPr>
        <w:t xml:space="preserve">lub nie powinny </w:t>
      </w:r>
      <w:r w:rsidRPr="008A2C20">
        <w:rPr>
          <w:lang w:val="pl-PL"/>
        </w:rPr>
        <w:t>znaleźć się w danym reportażu.</w:t>
      </w:r>
    </w:p>
    <w:p w:rsidR="00F30D6A" w:rsidRDefault="00F30D6A" w:rsidP="003C194B">
      <w:pPr>
        <w:pStyle w:val="Styl1"/>
        <w:rPr>
          <w:lang w:val="pl-PL"/>
        </w:rPr>
      </w:pPr>
      <w:r w:rsidRPr="0010064A">
        <w:rPr>
          <w:lang w:val="pl-PL"/>
        </w:rPr>
        <w:t xml:space="preserve">66. </w:t>
      </w:r>
      <w:r>
        <w:rPr>
          <w:lang w:val="pl-PL"/>
        </w:rPr>
        <w:t>Trybunał</w:t>
      </w:r>
      <w:r w:rsidRPr="0010064A">
        <w:rPr>
          <w:lang w:val="pl-PL"/>
        </w:rPr>
        <w:t xml:space="preserve"> jest w stanie także podzielić zdanie </w:t>
      </w:r>
      <w:r>
        <w:rPr>
          <w:lang w:val="pl-PL"/>
        </w:rPr>
        <w:t>skarżącej spółki</w:t>
      </w:r>
      <w:r w:rsidRPr="0010064A">
        <w:rPr>
          <w:lang w:val="pl-PL"/>
        </w:rPr>
        <w:t>, że wydarzenia</w:t>
      </w:r>
      <w:r>
        <w:rPr>
          <w:lang w:val="pl-PL"/>
        </w:rPr>
        <w:t>,</w:t>
      </w:r>
      <w:r w:rsidRPr="0010064A">
        <w:rPr>
          <w:lang w:val="pl-PL"/>
        </w:rPr>
        <w:t xml:space="preserve"> do których doszło pomiędzy dec</w:t>
      </w:r>
      <w:r>
        <w:rPr>
          <w:lang w:val="pl-PL"/>
        </w:rPr>
        <w:t>yzją kanclerza o rozpisaniu wcze</w:t>
      </w:r>
      <w:r w:rsidRPr="00703F82">
        <w:rPr>
          <w:lang w:val="pl-PL"/>
        </w:rPr>
        <w:t>ś</w:t>
      </w:r>
      <w:r>
        <w:rPr>
          <w:lang w:val="pl-PL"/>
        </w:rPr>
        <w:t>niejszych wyborów</w:t>
      </w:r>
      <w:r w:rsidRPr="0010064A">
        <w:rPr>
          <w:lang w:val="pl-PL"/>
        </w:rPr>
        <w:t xml:space="preserve"> </w:t>
      </w:r>
      <w:r>
        <w:rPr>
          <w:lang w:val="pl-PL"/>
        </w:rPr>
        <w:t>a ogłoszeniem</w:t>
      </w:r>
      <w:r w:rsidRPr="0010064A">
        <w:rPr>
          <w:lang w:val="pl-PL"/>
        </w:rPr>
        <w:t xml:space="preserve"> przez niego</w:t>
      </w:r>
      <w:r>
        <w:rPr>
          <w:lang w:val="pl-PL"/>
        </w:rPr>
        <w:t xml:space="preserve"> informacji na temat zaakceptowania posady w konsorcjum, były na tyle znane, że pozostawały w świadomości czytelników w momencie ukazania się artykułu. Ponadto, skarżąca spółka miała rację twierdząc, że szef rządu posiadał liczne możliwości informowania opinii publicznej o swoich wyborach politycznych.</w:t>
      </w:r>
      <w:r w:rsidRPr="0010064A">
        <w:rPr>
          <w:lang w:val="pl-PL"/>
        </w:rPr>
        <w:t xml:space="preserve"> </w:t>
      </w:r>
      <w:r w:rsidRPr="00ED39D0">
        <w:rPr>
          <w:lang w:val="pl-PL"/>
        </w:rPr>
        <w:t xml:space="preserve">W tym kontekście </w:t>
      </w:r>
      <w:r>
        <w:rPr>
          <w:lang w:val="pl-PL"/>
        </w:rPr>
        <w:t xml:space="preserve">warto też zauważyć, że w świetle </w:t>
      </w:r>
      <w:r w:rsidRPr="00ED39D0">
        <w:rPr>
          <w:lang w:val="pl-PL"/>
        </w:rPr>
        <w:t xml:space="preserve">artykułu w magazynie </w:t>
      </w:r>
      <w:r w:rsidRPr="00C94FC1">
        <w:rPr>
          <w:i/>
          <w:iCs/>
          <w:lang w:val="pl-PL"/>
        </w:rPr>
        <w:t xml:space="preserve">Focus </w:t>
      </w:r>
      <w:r>
        <w:rPr>
          <w:lang w:val="pl-PL"/>
        </w:rPr>
        <w:t>z dnia 12 grudnia 2005 roku,</w:t>
      </w:r>
      <w:r w:rsidRPr="00ED39D0">
        <w:rPr>
          <w:lang w:val="pl-PL"/>
        </w:rPr>
        <w:t xml:space="preserve"> </w:t>
      </w:r>
      <w:r>
        <w:rPr>
          <w:lang w:val="pl-PL"/>
        </w:rPr>
        <w:t>d</w:t>
      </w:r>
      <w:r w:rsidRPr="0010064A">
        <w:rPr>
          <w:lang w:val="pl-PL"/>
        </w:rPr>
        <w:t xml:space="preserve">ziennikarz tego </w:t>
      </w:r>
      <w:r>
        <w:rPr>
          <w:lang w:val="pl-PL"/>
        </w:rPr>
        <w:t xml:space="preserve">czasopisma </w:t>
      </w:r>
      <w:r w:rsidRPr="0010064A">
        <w:rPr>
          <w:lang w:val="pl-PL"/>
        </w:rPr>
        <w:t xml:space="preserve">zwrócił się do rządu w sierpniu 2005 roku w celu dowiedzenia się, czy informacje, że Gazprom przygotowuje stanowisko dla </w:t>
      </w:r>
      <w:r>
        <w:rPr>
          <w:lang w:val="pl-PL"/>
        </w:rPr>
        <w:t xml:space="preserve">Pana Schrödera były prawdziwe. Rzecznik rządu zaprzeczył, by istniała jakakolwiek oferta tego rodzaju </w:t>
      </w:r>
      <w:r w:rsidRPr="0010064A">
        <w:rPr>
          <w:lang w:val="pl-PL"/>
        </w:rPr>
        <w:t>(</w:t>
      </w:r>
      <w:r>
        <w:rPr>
          <w:lang w:val="pl-PL"/>
        </w:rPr>
        <w:t>zobacz paragraf 16 powyżej</w:t>
      </w:r>
      <w:r w:rsidRPr="0010064A">
        <w:rPr>
          <w:lang w:val="pl-PL"/>
        </w:rPr>
        <w:t>).</w:t>
      </w:r>
    </w:p>
    <w:p w:rsidR="00F30D6A" w:rsidRPr="007D1519" w:rsidRDefault="00F30D6A" w:rsidP="00EB176A">
      <w:pPr>
        <w:pStyle w:val="Styl1"/>
        <w:rPr>
          <w:lang w:val="pl-PL"/>
        </w:rPr>
      </w:pPr>
      <w:r w:rsidRPr="007D1519">
        <w:rPr>
          <w:lang w:val="pl-PL"/>
        </w:rPr>
        <w:t xml:space="preserve">67. W świetle przedstawionych okoliczności, </w:t>
      </w:r>
      <w:r>
        <w:rPr>
          <w:lang w:val="pl-PL"/>
        </w:rPr>
        <w:t>Trybunał</w:t>
      </w:r>
      <w:r w:rsidRPr="007D1519">
        <w:rPr>
          <w:lang w:val="pl-PL"/>
        </w:rPr>
        <w:t xml:space="preserve"> nie</w:t>
      </w:r>
      <w:r>
        <w:rPr>
          <w:lang w:val="pl-PL"/>
        </w:rPr>
        <w:t xml:space="preserve"> może przychylić</w:t>
      </w:r>
      <w:r w:rsidRPr="007D1519">
        <w:rPr>
          <w:lang w:val="pl-PL"/>
        </w:rPr>
        <w:t xml:space="preserve"> się do zdania </w:t>
      </w:r>
      <w:r>
        <w:rPr>
          <w:lang w:val="pl-PL"/>
        </w:rPr>
        <w:t>sądów krajowych,</w:t>
      </w:r>
      <w:r w:rsidRPr="007D1519">
        <w:rPr>
          <w:lang w:val="pl-PL"/>
        </w:rPr>
        <w:t xml:space="preserve"> jakoby artykuł powinien </w:t>
      </w:r>
      <w:r>
        <w:rPr>
          <w:lang w:val="pl-PL"/>
        </w:rPr>
        <w:t xml:space="preserve">był </w:t>
      </w:r>
      <w:r w:rsidRPr="007D1519">
        <w:rPr>
          <w:lang w:val="pl-PL"/>
        </w:rPr>
        <w:t xml:space="preserve">zawierać w sobie </w:t>
      </w:r>
      <w:r>
        <w:rPr>
          <w:lang w:val="pl-PL"/>
        </w:rPr>
        <w:t xml:space="preserve">również </w:t>
      </w:r>
      <w:r w:rsidRPr="007D1519">
        <w:rPr>
          <w:lang w:val="pl-PL"/>
        </w:rPr>
        <w:t>elementy przemawiaj</w:t>
      </w:r>
      <w:r>
        <w:rPr>
          <w:lang w:val="pl-PL"/>
        </w:rPr>
        <w:t>ące na korzyść byłego kanclerza.</w:t>
      </w:r>
      <w:r w:rsidRPr="007D1519">
        <w:rPr>
          <w:lang w:val="pl-PL"/>
        </w:rPr>
        <w:t xml:space="preserve"> </w:t>
      </w:r>
      <w:r>
        <w:rPr>
          <w:lang w:val="pl-PL"/>
        </w:rPr>
        <w:t>J</w:t>
      </w:r>
      <w:r w:rsidRPr="007D1519">
        <w:rPr>
          <w:lang w:val="pl-PL"/>
        </w:rPr>
        <w:t>ako osoba piastująca jedną z najwyższych funkcji</w:t>
      </w:r>
      <w:r>
        <w:rPr>
          <w:lang w:val="pl-PL"/>
        </w:rPr>
        <w:t xml:space="preserve"> politycznych</w:t>
      </w:r>
      <w:r w:rsidRPr="007D1519">
        <w:rPr>
          <w:lang w:val="pl-PL"/>
        </w:rPr>
        <w:t xml:space="preserve"> w państwie</w:t>
      </w:r>
      <w:r>
        <w:rPr>
          <w:lang w:val="pl-PL"/>
        </w:rPr>
        <w:t xml:space="preserve"> niemieckim, powinien on wykazać się o wiele większą tolerancją niż zwyczajny obywatel</w:t>
      </w:r>
      <w:r w:rsidRPr="007D1519">
        <w:rPr>
          <w:lang w:val="pl-PL"/>
        </w:rPr>
        <w:t xml:space="preserve"> (</w:t>
      </w:r>
      <w:r>
        <w:rPr>
          <w:lang w:val="pl-PL"/>
        </w:rPr>
        <w:t>zobacz także</w:t>
      </w:r>
      <w:r w:rsidRPr="007D1519">
        <w:rPr>
          <w:lang w:val="pl-PL"/>
        </w:rPr>
        <w:t xml:space="preserve"> </w:t>
      </w:r>
      <w:r w:rsidRPr="007D1519">
        <w:rPr>
          <w:i/>
          <w:iCs/>
          <w:lang w:val="pl-PL"/>
        </w:rPr>
        <w:t>mutatis mutandis</w:t>
      </w:r>
      <w:r w:rsidRPr="007D1519">
        <w:rPr>
          <w:lang w:val="pl-PL"/>
        </w:rPr>
        <w:t xml:space="preserve">, </w:t>
      </w:r>
      <w:r w:rsidRPr="007D1519">
        <w:rPr>
          <w:i/>
          <w:iCs/>
          <w:lang w:val="pl-PL"/>
        </w:rPr>
        <w:t xml:space="preserve">Lingens </w:t>
      </w:r>
      <w:r w:rsidRPr="00742C9D">
        <w:rPr>
          <w:i/>
          <w:iCs/>
          <w:lang w:val="pl-PL"/>
        </w:rPr>
        <w:t>op. cit.</w:t>
      </w:r>
      <w:r w:rsidRPr="007D1519">
        <w:rPr>
          <w:lang w:val="pl-PL"/>
        </w:rPr>
        <w:t xml:space="preserve">, § 43; </w:t>
      </w:r>
      <w:r w:rsidRPr="007D1519">
        <w:rPr>
          <w:i/>
          <w:iCs/>
          <w:lang w:val="pl-PL"/>
        </w:rPr>
        <w:t xml:space="preserve">Dichand </w:t>
      </w:r>
      <w:r>
        <w:rPr>
          <w:i/>
          <w:iCs/>
          <w:lang w:val="pl-PL"/>
        </w:rPr>
        <w:t>i Inni</w:t>
      </w:r>
      <w:r>
        <w:rPr>
          <w:lang w:val="pl-PL"/>
        </w:rPr>
        <w:t xml:space="preserve">, </w:t>
      </w:r>
      <w:r w:rsidRPr="00D96A8F">
        <w:rPr>
          <w:i/>
          <w:iCs/>
          <w:lang w:val="pl-PL"/>
        </w:rPr>
        <w:t>op. cit.</w:t>
      </w:r>
      <w:r w:rsidRPr="007D1519">
        <w:rPr>
          <w:lang w:val="pl-PL"/>
        </w:rPr>
        <w:t xml:space="preserve">, § 51; </w:t>
      </w:r>
      <w:r w:rsidRPr="007D1519">
        <w:rPr>
          <w:i/>
          <w:iCs/>
          <w:lang w:val="pl-PL"/>
        </w:rPr>
        <w:t>Feldek</w:t>
      </w:r>
      <w:r>
        <w:rPr>
          <w:lang w:val="pl-PL"/>
        </w:rPr>
        <w:t xml:space="preserve">, </w:t>
      </w:r>
      <w:r w:rsidRPr="00742C9D">
        <w:rPr>
          <w:i/>
          <w:iCs/>
          <w:lang w:val="pl-PL"/>
        </w:rPr>
        <w:t>op. cit.</w:t>
      </w:r>
      <w:r w:rsidRPr="007D1519">
        <w:rPr>
          <w:lang w:val="pl-PL"/>
        </w:rPr>
        <w:t>, § 85).</w:t>
      </w:r>
    </w:p>
    <w:p w:rsidR="00F30D6A" w:rsidRPr="00A50C5C" w:rsidRDefault="00F30D6A" w:rsidP="00EB176A">
      <w:pPr>
        <w:pStyle w:val="Styl1"/>
        <w:rPr>
          <w:lang w:val="pl-PL"/>
        </w:rPr>
      </w:pPr>
      <w:r w:rsidRPr="000D0BEC">
        <w:rPr>
          <w:lang w:val="pl-PL"/>
        </w:rPr>
        <w:t xml:space="preserve">68. </w:t>
      </w:r>
      <w:r>
        <w:rPr>
          <w:lang w:val="pl-PL"/>
        </w:rPr>
        <w:t>Trybunał</w:t>
      </w:r>
      <w:r w:rsidRPr="000D0BEC">
        <w:rPr>
          <w:lang w:val="pl-PL"/>
        </w:rPr>
        <w:t xml:space="preserve"> zauważa następnie, że </w:t>
      </w:r>
      <w:r>
        <w:rPr>
          <w:lang w:val="pl-PL"/>
        </w:rPr>
        <w:t>chociaż</w:t>
      </w:r>
      <w:r w:rsidRPr="000D0BEC">
        <w:rPr>
          <w:lang w:val="pl-PL"/>
        </w:rPr>
        <w:t xml:space="preserve"> </w:t>
      </w:r>
      <w:r>
        <w:rPr>
          <w:lang w:val="pl-PL"/>
        </w:rPr>
        <w:t>skarżąca</w:t>
      </w:r>
      <w:r w:rsidRPr="000D0BEC">
        <w:rPr>
          <w:lang w:val="pl-PL"/>
        </w:rPr>
        <w:t xml:space="preserve"> </w:t>
      </w:r>
      <w:r>
        <w:rPr>
          <w:lang w:val="pl-PL"/>
        </w:rPr>
        <w:t xml:space="preserve">spółka </w:t>
      </w:r>
      <w:r w:rsidRPr="000D0BEC">
        <w:rPr>
          <w:lang w:val="pl-PL"/>
        </w:rPr>
        <w:t xml:space="preserve">rozpowszechniła w swoim dzienniku sporny fragment, </w:t>
      </w:r>
      <w:r>
        <w:rPr>
          <w:lang w:val="pl-PL"/>
        </w:rPr>
        <w:t>to jednak</w:t>
      </w:r>
      <w:r w:rsidRPr="000D0BEC">
        <w:rPr>
          <w:lang w:val="pl-PL"/>
        </w:rPr>
        <w:t xml:space="preserve"> autorem tych pytań </w:t>
      </w:r>
      <w:r>
        <w:rPr>
          <w:lang w:val="pl-PL"/>
        </w:rPr>
        <w:t xml:space="preserve">był </w:t>
      </w:r>
      <w:r w:rsidRPr="000D0BEC">
        <w:rPr>
          <w:lang w:val="pl-PL"/>
        </w:rPr>
        <w:t xml:space="preserve">polityk i deputowany do parlamentu niemieckiego. </w:t>
      </w:r>
      <w:r>
        <w:rPr>
          <w:lang w:val="pl-PL"/>
        </w:rPr>
        <w:t>Trybunał</w:t>
      </w:r>
      <w:r w:rsidRPr="00E315F4">
        <w:rPr>
          <w:lang w:val="pl-PL"/>
        </w:rPr>
        <w:t xml:space="preserve"> </w:t>
      </w:r>
      <w:r>
        <w:rPr>
          <w:lang w:val="pl-PL"/>
        </w:rPr>
        <w:t>przypomina, że nie tylko prasa ma za zadanie</w:t>
      </w:r>
      <w:r w:rsidRPr="00A6276E">
        <w:rPr>
          <w:lang w:val="pl-PL"/>
        </w:rPr>
        <w:t xml:space="preserve"> rozpowszechnia</w:t>
      </w:r>
      <w:r>
        <w:rPr>
          <w:lang w:val="pl-PL"/>
        </w:rPr>
        <w:t>nie informacji oraz idei na tematy związane z interesem publicznym</w:t>
      </w:r>
      <w:r w:rsidRPr="00E315F4">
        <w:rPr>
          <w:lang w:val="pl-PL"/>
        </w:rPr>
        <w:t xml:space="preserve"> </w:t>
      </w:r>
      <w:r>
        <w:rPr>
          <w:lang w:val="pl-PL"/>
        </w:rPr>
        <w:t xml:space="preserve">przy jednoczesnym poszanowaniem swych obowiązków i odpowiedzialności, ale także opinia publiczna ma </w:t>
      </w:r>
      <w:r w:rsidRPr="00A6276E">
        <w:rPr>
          <w:lang w:val="pl-PL"/>
        </w:rPr>
        <w:t>praw</w:t>
      </w:r>
      <w:r>
        <w:rPr>
          <w:lang w:val="pl-PL"/>
        </w:rPr>
        <w:t>o do otrzymywania informacji oraz idei na te tematy</w:t>
      </w:r>
      <w:r w:rsidRPr="00E315F4">
        <w:rPr>
          <w:lang w:val="pl-PL"/>
        </w:rPr>
        <w:t xml:space="preserve"> </w:t>
      </w:r>
      <w:r>
        <w:rPr>
          <w:lang w:val="pl-PL"/>
        </w:rPr>
        <w:t>(zobacz</w:t>
      </w:r>
      <w:r w:rsidRPr="00E315F4">
        <w:rPr>
          <w:lang w:val="pl-PL"/>
        </w:rPr>
        <w:t xml:space="preserve"> </w:t>
      </w:r>
      <w:r>
        <w:rPr>
          <w:lang w:val="pl-PL"/>
        </w:rPr>
        <w:t>paragraf</w:t>
      </w:r>
      <w:r w:rsidRPr="00E315F4">
        <w:rPr>
          <w:lang w:val="pl-PL"/>
        </w:rPr>
        <w:t xml:space="preserve"> </w:t>
      </w:r>
      <w:r>
        <w:rPr>
          <w:lang w:val="pl-PL"/>
        </w:rPr>
        <w:t>53 powyżej</w:t>
      </w:r>
      <w:r w:rsidRPr="00E315F4">
        <w:rPr>
          <w:lang w:val="pl-PL"/>
        </w:rPr>
        <w:t xml:space="preserve">). </w:t>
      </w:r>
      <w:r w:rsidRPr="000D0BEC">
        <w:rPr>
          <w:lang w:val="pl-PL"/>
        </w:rPr>
        <w:t xml:space="preserve">W </w:t>
      </w:r>
      <w:r>
        <w:rPr>
          <w:lang w:val="pl-PL"/>
        </w:rPr>
        <w:t>opinii</w:t>
      </w:r>
      <w:r w:rsidRPr="000D0BEC">
        <w:rPr>
          <w:lang w:val="pl-PL"/>
        </w:rPr>
        <w:t xml:space="preserve"> </w:t>
      </w:r>
      <w:r>
        <w:rPr>
          <w:lang w:val="pl-PL"/>
        </w:rPr>
        <w:t>Trybunału</w:t>
      </w:r>
      <w:r w:rsidRPr="000D0BEC">
        <w:rPr>
          <w:lang w:val="pl-PL"/>
        </w:rPr>
        <w:t xml:space="preserve"> jest to szczególnie istotne</w:t>
      </w:r>
      <w:r>
        <w:rPr>
          <w:lang w:val="pl-PL"/>
        </w:rPr>
        <w:t xml:space="preserve"> w odniesieniu do kwestii stanowiących przedmiot debaty publicznej</w:t>
      </w:r>
      <w:r w:rsidRPr="000D0BEC">
        <w:rPr>
          <w:lang w:val="pl-PL"/>
        </w:rPr>
        <w:t xml:space="preserve">, </w:t>
      </w:r>
      <w:r>
        <w:rPr>
          <w:lang w:val="pl-PL"/>
        </w:rPr>
        <w:t>a więc w obszarze, w którym</w:t>
      </w:r>
      <w:r w:rsidRPr="000D0BEC">
        <w:rPr>
          <w:lang w:val="pl-PL"/>
        </w:rPr>
        <w:t xml:space="preserve"> wolność </w:t>
      </w:r>
      <w:r>
        <w:rPr>
          <w:lang w:val="pl-PL"/>
        </w:rPr>
        <w:t xml:space="preserve">wyrażania opinii ma </w:t>
      </w:r>
      <w:r w:rsidRPr="000D0BEC">
        <w:rPr>
          <w:lang w:val="pl-PL"/>
        </w:rPr>
        <w:t>najwyższe</w:t>
      </w:r>
      <w:r>
        <w:rPr>
          <w:lang w:val="pl-PL"/>
        </w:rPr>
        <w:t xml:space="preserve"> znaczenie</w:t>
      </w:r>
      <w:r w:rsidRPr="000D0BEC">
        <w:rPr>
          <w:lang w:val="pl-PL"/>
        </w:rPr>
        <w:t xml:space="preserve"> (</w:t>
      </w:r>
      <w:r>
        <w:rPr>
          <w:lang w:val="pl-PL"/>
        </w:rPr>
        <w:t xml:space="preserve">zob. </w:t>
      </w:r>
      <w:r w:rsidRPr="00A50C5C">
        <w:rPr>
          <w:i/>
          <w:iCs/>
          <w:lang w:val="pl-PL"/>
        </w:rPr>
        <w:t>Lingens</w:t>
      </w:r>
      <w:r w:rsidRPr="00A50C5C">
        <w:rPr>
          <w:lang w:val="pl-PL"/>
        </w:rPr>
        <w:t xml:space="preserve">, </w:t>
      </w:r>
      <w:r w:rsidRPr="00742C9D">
        <w:rPr>
          <w:i/>
          <w:iCs/>
          <w:lang w:val="pl-PL"/>
        </w:rPr>
        <w:t>op. cit.</w:t>
      </w:r>
      <w:r w:rsidRPr="00A50C5C">
        <w:rPr>
          <w:lang w:val="pl-PL"/>
        </w:rPr>
        <w:t xml:space="preserve">, § 41; </w:t>
      </w:r>
      <w:r w:rsidRPr="00A50C5C">
        <w:rPr>
          <w:i/>
          <w:iCs/>
          <w:lang w:val="pl-PL"/>
        </w:rPr>
        <w:t>Feldek</w:t>
      </w:r>
      <w:r w:rsidRPr="00A50C5C">
        <w:rPr>
          <w:lang w:val="pl-PL"/>
        </w:rPr>
        <w:t xml:space="preserve">, </w:t>
      </w:r>
      <w:r w:rsidRPr="00742C9D">
        <w:rPr>
          <w:i/>
          <w:iCs/>
          <w:lang w:val="pl-PL"/>
        </w:rPr>
        <w:t>op. cit.</w:t>
      </w:r>
      <w:r w:rsidRPr="00A50C5C">
        <w:rPr>
          <w:lang w:val="pl-PL"/>
        </w:rPr>
        <w:t xml:space="preserve">, § 83; </w:t>
      </w:r>
      <w:r w:rsidRPr="00A50C5C">
        <w:rPr>
          <w:i/>
          <w:iCs/>
          <w:lang w:val="pl-PL"/>
        </w:rPr>
        <w:t>Brasilier</w:t>
      </w:r>
      <w:r w:rsidRPr="00A50C5C">
        <w:rPr>
          <w:lang w:val="pl-PL"/>
        </w:rPr>
        <w:t xml:space="preserve">, </w:t>
      </w:r>
      <w:r w:rsidRPr="00742C9D">
        <w:rPr>
          <w:i/>
          <w:iCs/>
          <w:lang w:val="pl-PL"/>
        </w:rPr>
        <w:t>op. cit.</w:t>
      </w:r>
      <w:r w:rsidRPr="00A50C5C">
        <w:rPr>
          <w:lang w:val="pl-PL"/>
        </w:rPr>
        <w:t>, § 41).</w:t>
      </w:r>
    </w:p>
    <w:p w:rsidR="00F30D6A" w:rsidRPr="00400D76" w:rsidRDefault="00F30D6A" w:rsidP="00E83A8E">
      <w:pPr>
        <w:pStyle w:val="Styl1"/>
        <w:rPr>
          <w:lang w:val="pl-PL"/>
        </w:rPr>
      </w:pPr>
      <w:r w:rsidRPr="00400D76">
        <w:rPr>
          <w:lang w:val="pl-PL"/>
        </w:rPr>
        <w:t xml:space="preserve">69. </w:t>
      </w:r>
      <w:r>
        <w:rPr>
          <w:lang w:val="pl-PL"/>
        </w:rPr>
        <w:t>Trybunał</w:t>
      </w:r>
      <w:r w:rsidRPr="00400D76">
        <w:rPr>
          <w:lang w:val="pl-PL"/>
        </w:rPr>
        <w:t xml:space="preserve"> przypomina także, że reportaże dotyczące aktualności korzystające z wywiadów, niezależnie od tego</w:t>
      </w:r>
      <w:r>
        <w:rPr>
          <w:lang w:val="pl-PL"/>
        </w:rPr>
        <w:t>,</w:t>
      </w:r>
      <w:r w:rsidRPr="00400D76">
        <w:rPr>
          <w:lang w:val="pl-PL"/>
        </w:rPr>
        <w:t xml:space="preserve"> czy </w:t>
      </w:r>
      <w:r>
        <w:rPr>
          <w:lang w:val="pl-PL"/>
        </w:rPr>
        <w:t>podlegają formatowaniu, czy nie</w:t>
      </w:r>
      <w:r w:rsidRPr="00400D76">
        <w:rPr>
          <w:lang w:val="pl-PL"/>
        </w:rPr>
        <w:t xml:space="preserve">, </w:t>
      </w:r>
      <w:r>
        <w:rPr>
          <w:lang w:val="pl-PL"/>
        </w:rPr>
        <w:t xml:space="preserve">stanowią </w:t>
      </w:r>
      <w:r w:rsidRPr="00400D76">
        <w:rPr>
          <w:lang w:val="pl-PL"/>
        </w:rPr>
        <w:t xml:space="preserve">jeden z najważniejszych środków, </w:t>
      </w:r>
      <w:r>
        <w:rPr>
          <w:lang w:val="pl-PL"/>
        </w:rPr>
        <w:t xml:space="preserve">za pomocą </w:t>
      </w:r>
      <w:r w:rsidRPr="00400D76">
        <w:rPr>
          <w:lang w:val="pl-PL"/>
        </w:rPr>
        <w:t xml:space="preserve">których prasa </w:t>
      </w:r>
      <w:r>
        <w:rPr>
          <w:lang w:val="pl-PL"/>
        </w:rPr>
        <w:t xml:space="preserve">może </w:t>
      </w:r>
      <w:r w:rsidRPr="00400D76">
        <w:rPr>
          <w:lang w:val="pl-PL"/>
        </w:rPr>
        <w:t>odgrywać</w:t>
      </w:r>
      <w:r>
        <w:rPr>
          <w:lang w:val="pl-PL"/>
        </w:rPr>
        <w:t xml:space="preserve"> swoją niezbywalną rolę strażnika interesu publicznego.</w:t>
      </w:r>
      <w:r w:rsidRPr="00400D76">
        <w:rPr>
          <w:lang w:val="pl-PL"/>
        </w:rPr>
        <w:t xml:space="preserve"> Nakładanie kar na dziennikarza za to, że </w:t>
      </w:r>
      <w:r>
        <w:rPr>
          <w:lang w:val="pl-PL"/>
        </w:rPr>
        <w:t>ułatwił on</w:t>
      </w:r>
      <w:r w:rsidRPr="00400D76">
        <w:rPr>
          <w:lang w:val="pl-PL"/>
        </w:rPr>
        <w:t xml:space="preserve"> rozpowszechnieni</w:t>
      </w:r>
      <w:r>
        <w:rPr>
          <w:lang w:val="pl-PL"/>
        </w:rPr>
        <w:t>e</w:t>
      </w:r>
      <w:r w:rsidRPr="00400D76">
        <w:rPr>
          <w:lang w:val="pl-PL"/>
        </w:rPr>
        <w:t xml:space="preserve"> stwierdzeń</w:t>
      </w:r>
      <w:r>
        <w:rPr>
          <w:lang w:val="pl-PL"/>
        </w:rPr>
        <w:t xml:space="preserve"> pochodzących od osoby trzeciej</w:t>
      </w:r>
      <w:r w:rsidRPr="00400D76">
        <w:rPr>
          <w:lang w:val="pl-PL"/>
        </w:rPr>
        <w:t xml:space="preserve"> </w:t>
      </w:r>
      <w:r>
        <w:rPr>
          <w:lang w:val="pl-PL"/>
        </w:rPr>
        <w:t>wyrażonych</w:t>
      </w:r>
      <w:r w:rsidRPr="00400D76">
        <w:rPr>
          <w:lang w:val="pl-PL"/>
        </w:rPr>
        <w:t xml:space="preserve"> w trakcie wywiadu, </w:t>
      </w:r>
      <w:r>
        <w:rPr>
          <w:lang w:val="pl-PL"/>
        </w:rPr>
        <w:t xml:space="preserve">poważnie zaszkodziłoby wnoszeniu przez prasę wkładu do dyskusji na tematy dotyczące interesu publicznego i nie powinno być przewidziane, chyba że zachodzą szczególnie ważne powody (zob. </w:t>
      </w:r>
      <w:r w:rsidRPr="00400D76">
        <w:rPr>
          <w:i/>
          <w:iCs/>
          <w:lang w:val="pl-PL"/>
        </w:rPr>
        <w:t>Jersild</w:t>
      </w:r>
      <w:r w:rsidRPr="00400D76">
        <w:rPr>
          <w:lang w:val="pl-PL"/>
        </w:rPr>
        <w:t xml:space="preserve">, </w:t>
      </w:r>
      <w:r w:rsidRPr="00742C9D">
        <w:rPr>
          <w:i/>
          <w:iCs/>
          <w:lang w:val="pl-PL"/>
        </w:rPr>
        <w:t>op. cit.</w:t>
      </w:r>
      <w:r w:rsidRPr="00400D76">
        <w:rPr>
          <w:lang w:val="pl-PL"/>
        </w:rPr>
        <w:t xml:space="preserve">, § 35, </w:t>
      </w:r>
      <w:r>
        <w:rPr>
          <w:i/>
          <w:iCs/>
          <w:lang w:val="pl-PL"/>
        </w:rPr>
        <w:t>Pedersen i</w:t>
      </w:r>
      <w:r w:rsidRPr="00400D76">
        <w:rPr>
          <w:i/>
          <w:iCs/>
          <w:lang w:val="pl-PL"/>
        </w:rPr>
        <w:t xml:space="preserve"> Baadsgaard</w:t>
      </w:r>
      <w:r w:rsidRPr="00400D76">
        <w:rPr>
          <w:lang w:val="pl-PL"/>
        </w:rPr>
        <w:t xml:space="preserve">, </w:t>
      </w:r>
      <w:r w:rsidRPr="00742C9D">
        <w:rPr>
          <w:i/>
          <w:iCs/>
          <w:lang w:val="pl-PL"/>
        </w:rPr>
        <w:t>op. cit.</w:t>
      </w:r>
      <w:r w:rsidRPr="00400D76">
        <w:rPr>
          <w:lang w:val="pl-PL"/>
        </w:rPr>
        <w:t xml:space="preserve">, § 77; </w:t>
      </w:r>
      <w:r>
        <w:rPr>
          <w:i/>
          <w:iCs/>
          <w:lang w:val="pl-PL"/>
        </w:rPr>
        <w:t>Gourguénidzé przeciw</w:t>
      </w:r>
      <w:r w:rsidRPr="00400D76">
        <w:rPr>
          <w:i/>
          <w:iCs/>
          <w:lang w:val="pl-PL"/>
        </w:rPr>
        <w:t xml:space="preserve"> G</w:t>
      </w:r>
      <w:r>
        <w:rPr>
          <w:i/>
          <w:iCs/>
          <w:lang w:val="pl-PL"/>
        </w:rPr>
        <w:t>ruzji</w:t>
      </w:r>
      <w:r>
        <w:rPr>
          <w:lang w:val="pl-PL"/>
        </w:rPr>
        <w:t>, nr</w:t>
      </w:r>
      <w:r w:rsidRPr="00400D76">
        <w:rPr>
          <w:vertAlign w:val="superscript"/>
          <w:lang w:val="pl-PL"/>
        </w:rPr>
        <w:t xml:space="preserve"> </w:t>
      </w:r>
      <w:r>
        <w:rPr>
          <w:lang w:val="pl-PL"/>
        </w:rPr>
        <w:t>71678/01, § 42, 17 października</w:t>
      </w:r>
      <w:r w:rsidRPr="00400D76">
        <w:rPr>
          <w:lang w:val="pl-PL"/>
        </w:rPr>
        <w:t xml:space="preserve"> 2006 </w:t>
      </w:r>
      <w:r>
        <w:rPr>
          <w:lang w:val="pl-PL"/>
        </w:rPr>
        <w:t>roku</w:t>
      </w:r>
      <w:r w:rsidRPr="00400D76">
        <w:rPr>
          <w:lang w:val="pl-PL"/>
        </w:rPr>
        <w:t xml:space="preserve">; </w:t>
      </w:r>
      <w:r>
        <w:rPr>
          <w:i/>
          <w:iCs/>
          <w:lang w:val="pl-PL"/>
        </w:rPr>
        <w:t>Roberts i Roberts przeciwko Zjednoczonemu Królestwu</w:t>
      </w:r>
      <w:r>
        <w:rPr>
          <w:lang w:val="pl-PL"/>
        </w:rPr>
        <w:t>, nr</w:t>
      </w:r>
      <w:r w:rsidRPr="00400D76">
        <w:rPr>
          <w:vertAlign w:val="superscript"/>
          <w:lang w:val="pl-PL"/>
        </w:rPr>
        <w:t xml:space="preserve"> </w:t>
      </w:r>
      <w:r w:rsidRPr="00400D76">
        <w:rPr>
          <w:lang w:val="pl-PL"/>
        </w:rPr>
        <w:t xml:space="preserve">38681/08, </w:t>
      </w:r>
      <w:r>
        <w:rPr>
          <w:lang w:val="pl-PL"/>
        </w:rPr>
        <w:t>5 lipca</w:t>
      </w:r>
      <w:r w:rsidRPr="00400D76">
        <w:rPr>
          <w:lang w:val="pl-PL"/>
        </w:rPr>
        <w:t xml:space="preserve"> 2011</w:t>
      </w:r>
      <w:r>
        <w:rPr>
          <w:lang w:val="pl-PL"/>
        </w:rPr>
        <w:t xml:space="preserve"> roku</w:t>
      </w:r>
      <w:r w:rsidRPr="00400D76">
        <w:rPr>
          <w:lang w:val="pl-PL"/>
        </w:rPr>
        <w:t>).</w:t>
      </w:r>
      <w:r>
        <w:rPr>
          <w:lang w:val="pl-PL"/>
        </w:rPr>
        <w:t xml:space="preserve"> W ten sam sposób, dla osób działających w polityce, prasa może stanowić ważny środek do zapoznawania społeczeństwa z ich ideami.</w:t>
      </w:r>
    </w:p>
    <w:p w:rsidR="00F30D6A" w:rsidRPr="00133EC2" w:rsidRDefault="00F30D6A" w:rsidP="00EB176A">
      <w:pPr>
        <w:pStyle w:val="Styl1"/>
        <w:rPr>
          <w:lang w:val="pl-PL"/>
        </w:rPr>
      </w:pPr>
      <w:r w:rsidRPr="00E63953">
        <w:rPr>
          <w:lang w:val="pl-PL"/>
        </w:rPr>
        <w:t xml:space="preserve">70. </w:t>
      </w:r>
      <w:r>
        <w:rPr>
          <w:lang w:val="pl-PL"/>
        </w:rPr>
        <w:t xml:space="preserve">Trybunał </w:t>
      </w:r>
      <w:r w:rsidRPr="00E63953">
        <w:rPr>
          <w:lang w:val="pl-PL"/>
        </w:rPr>
        <w:t xml:space="preserve">przypomina, że </w:t>
      </w:r>
      <w:r>
        <w:rPr>
          <w:lang w:val="pl-PL"/>
        </w:rPr>
        <w:t xml:space="preserve">bezsporne </w:t>
      </w:r>
      <w:r w:rsidRPr="00E63953">
        <w:rPr>
          <w:lang w:val="pl-PL"/>
        </w:rPr>
        <w:t xml:space="preserve">jest, iż Pan Thiele </w:t>
      </w:r>
      <w:r>
        <w:rPr>
          <w:lang w:val="pl-PL"/>
        </w:rPr>
        <w:t>rzeczywiście wygłosił zdanie, które znalazło się w kwestionowanym artykule. Trybunał ponadto u</w:t>
      </w:r>
      <w:r w:rsidRPr="00E10BCF">
        <w:rPr>
          <w:lang w:val="pl-PL"/>
        </w:rPr>
        <w:t xml:space="preserve">znaje, że nie można </w:t>
      </w:r>
      <w:r>
        <w:rPr>
          <w:lang w:val="pl-PL"/>
        </w:rPr>
        <w:t>wymagać, by przed publikacją czasopismo każdorazowo sprawdzało prawdziwość wszelkich komentarzy jednych polityków</w:t>
      </w:r>
      <w:r w:rsidRPr="00E10BCF">
        <w:rPr>
          <w:lang w:val="pl-PL"/>
        </w:rPr>
        <w:t xml:space="preserve"> </w:t>
      </w:r>
      <w:r>
        <w:rPr>
          <w:lang w:val="pl-PL"/>
        </w:rPr>
        <w:t xml:space="preserve">na temat innych polityków, wygłoszonych </w:t>
      </w:r>
      <w:r w:rsidRPr="00E10BCF">
        <w:rPr>
          <w:lang w:val="pl-PL"/>
        </w:rPr>
        <w:t xml:space="preserve">w kontekście </w:t>
      </w:r>
      <w:r>
        <w:rPr>
          <w:lang w:val="pl-PL"/>
        </w:rPr>
        <w:t xml:space="preserve">publicznej </w:t>
      </w:r>
      <w:r w:rsidRPr="00E10BCF">
        <w:rPr>
          <w:lang w:val="pl-PL"/>
        </w:rPr>
        <w:t>debaty</w:t>
      </w:r>
      <w:r>
        <w:rPr>
          <w:lang w:val="pl-PL"/>
        </w:rPr>
        <w:t xml:space="preserve"> politycznej. </w:t>
      </w:r>
      <w:r w:rsidRPr="00E10BCF">
        <w:rPr>
          <w:lang w:val="pl-PL"/>
        </w:rPr>
        <w:t xml:space="preserve">W tym </w:t>
      </w:r>
      <w:r>
        <w:rPr>
          <w:lang w:val="pl-PL"/>
        </w:rPr>
        <w:t>kontekście należy też zauważyć</w:t>
      </w:r>
      <w:r w:rsidRPr="00E10BCF">
        <w:rPr>
          <w:lang w:val="pl-PL"/>
        </w:rPr>
        <w:t xml:space="preserve">, że </w:t>
      </w:r>
      <w:r>
        <w:rPr>
          <w:lang w:val="pl-PL"/>
        </w:rPr>
        <w:t xml:space="preserve">Pan Schröder był uprawniony do podjęcia kroków sądowych przeciwko autorowi spornego cytatu, Panu </w:t>
      </w:r>
      <w:r w:rsidRPr="00E10BCF">
        <w:rPr>
          <w:lang w:val="pl-PL"/>
        </w:rPr>
        <w:t xml:space="preserve">Thiele. </w:t>
      </w:r>
      <w:r>
        <w:rPr>
          <w:lang w:val="pl-PL"/>
        </w:rPr>
        <w:t xml:space="preserve">W świetle powyższego, </w:t>
      </w:r>
      <w:r w:rsidRPr="00E10BCF">
        <w:rPr>
          <w:lang w:val="pl-PL"/>
        </w:rPr>
        <w:t>biorąc pod uwagę sposób</w:t>
      </w:r>
      <w:r>
        <w:rPr>
          <w:lang w:val="pl-PL"/>
        </w:rPr>
        <w:t>,</w:t>
      </w:r>
      <w:r w:rsidRPr="00E10BCF">
        <w:rPr>
          <w:lang w:val="pl-PL"/>
        </w:rPr>
        <w:t xml:space="preserve"> w jaki </w:t>
      </w:r>
      <w:r w:rsidRPr="00E10BCF">
        <w:rPr>
          <w:i/>
          <w:iCs/>
          <w:lang w:val="pl-PL"/>
        </w:rPr>
        <w:t xml:space="preserve">BILD </w:t>
      </w:r>
      <w:r w:rsidRPr="00E10BCF">
        <w:rPr>
          <w:lang w:val="pl-PL"/>
        </w:rPr>
        <w:t>uzyskał opinię Pana Thiele</w:t>
      </w:r>
      <w:r>
        <w:rPr>
          <w:lang w:val="pl-PL"/>
        </w:rPr>
        <w:t>,</w:t>
      </w:r>
      <w:r w:rsidRPr="00E10BCF">
        <w:rPr>
          <w:lang w:val="pl-PL"/>
        </w:rPr>
        <w:t xml:space="preserve"> </w:t>
      </w:r>
      <w:r>
        <w:rPr>
          <w:lang w:val="pl-PL"/>
        </w:rPr>
        <w:t xml:space="preserve">fakt, że wiadomość na temat byłego kanclerza było niedawna, jako że ogłoszono ją na trzy dni przed publikacją artykułu, a </w:t>
      </w:r>
      <w:r w:rsidRPr="00E10BCF">
        <w:rPr>
          <w:lang w:val="pl-PL"/>
        </w:rPr>
        <w:t xml:space="preserve">także </w:t>
      </w:r>
      <w:r>
        <w:rPr>
          <w:lang w:val="pl-PL"/>
        </w:rPr>
        <w:t>ogólnie ulotny</w:t>
      </w:r>
      <w:bookmarkStart w:id="1" w:name="lt_pId344"/>
      <w:r w:rsidRPr="00FB5328">
        <w:rPr>
          <w:lang w:val="pl-PL"/>
        </w:rPr>
        <w:t xml:space="preserve"> </w:t>
      </w:r>
      <w:bookmarkEnd w:id="1"/>
      <w:r w:rsidRPr="00E10BCF">
        <w:rPr>
          <w:lang w:val="pl-PL"/>
        </w:rPr>
        <w:t>charakter</w:t>
      </w:r>
      <w:r>
        <w:rPr>
          <w:lang w:val="pl-PL"/>
        </w:rPr>
        <w:t xml:space="preserve"> publikowania wiadomości</w:t>
      </w:r>
      <w:r w:rsidRPr="00E10BCF">
        <w:rPr>
          <w:lang w:val="pl-PL"/>
        </w:rPr>
        <w:t xml:space="preserve"> (</w:t>
      </w:r>
      <w:r>
        <w:rPr>
          <w:lang w:val="pl-PL"/>
        </w:rPr>
        <w:t xml:space="preserve">zob. </w:t>
      </w:r>
      <w:r w:rsidRPr="00E10BCF">
        <w:rPr>
          <w:i/>
          <w:iCs/>
          <w:lang w:val="pl-PL"/>
        </w:rPr>
        <w:t xml:space="preserve">Europapress Holding </w:t>
      </w:r>
      <w:r>
        <w:rPr>
          <w:i/>
          <w:iCs/>
          <w:lang w:val="pl-PL"/>
        </w:rPr>
        <w:t>d.o.o. przeciw Chorwacji</w:t>
      </w:r>
      <w:r>
        <w:rPr>
          <w:lang w:val="pl-PL"/>
        </w:rPr>
        <w:t>, nr 25333/06, § 69, 22 października</w:t>
      </w:r>
      <w:r w:rsidRPr="00E10BCF">
        <w:rPr>
          <w:lang w:val="pl-PL"/>
        </w:rPr>
        <w:t xml:space="preserve"> 2009</w:t>
      </w:r>
      <w:r>
        <w:rPr>
          <w:lang w:val="pl-PL"/>
        </w:rPr>
        <w:t xml:space="preserve"> roku</w:t>
      </w:r>
      <w:r w:rsidRPr="00E10BCF">
        <w:rPr>
          <w:lang w:val="pl-PL"/>
        </w:rPr>
        <w:t xml:space="preserve">), </w:t>
      </w:r>
      <w:r>
        <w:rPr>
          <w:lang w:val="pl-PL"/>
        </w:rPr>
        <w:t>nic nie wskazuje, w opinii Trybunału, że skarżąca spółka nie powinna była opublikować zdania Pana Thiele bez wcześniejszego sprawdzenia innych źródeł.</w:t>
      </w:r>
      <w:r w:rsidRPr="00E10BCF">
        <w:rPr>
          <w:lang w:val="pl-PL"/>
        </w:rPr>
        <w:t xml:space="preserve"> </w:t>
      </w:r>
      <w:r>
        <w:rPr>
          <w:lang w:val="pl-PL"/>
        </w:rPr>
        <w:t xml:space="preserve">Trybunał ponadto zauważa, </w:t>
      </w:r>
      <w:r w:rsidRPr="00133EC2">
        <w:rPr>
          <w:lang w:val="pl-PL"/>
        </w:rPr>
        <w:t>że sąd apelacyjny uznał</w:t>
      </w:r>
      <w:r>
        <w:rPr>
          <w:lang w:val="pl-PL"/>
        </w:rPr>
        <w:t>, iż wyrażenie „przerażające podejrzenie”</w:t>
      </w:r>
      <w:r w:rsidRPr="00133EC2">
        <w:rPr>
          <w:lang w:val="pl-PL"/>
        </w:rPr>
        <w:t xml:space="preserve"> w spornym fragmencie</w:t>
      </w:r>
      <w:r>
        <w:rPr>
          <w:lang w:val="pl-PL"/>
        </w:rPr>
        <w:t xml:space="preserve"> artykułu</w:t>
      </w:r>
      <w:r w:rsidRPr="00133EC2">
        <w:rPr>
          <w:lang w:val="pl-PL"/>
        </w:rPr>
        <w:t xml:space="preserve"> potwierdzało </w:t>
      </w:r>
      <w:r>
        <w:rPr>
          <w:lang w:val="pl-PL"/>
        </w:rPr>
        <w:t>powagę</w:t>
      </w:r>
      <w:r w:rsidRPr="00133EC2">
        <w:rPr>
          <w:lang w:val="pl-PL"/>
        </w:rPr>
        <w:t xml:space="preserve"> zarzutu postawionego </w:t>
      </w:r>
      <w:r>
        <w:rPr>
          <w:lang w:val="pl-PL"/>
        </w:rPr>
        <w:t xml:space="preserve">Panu </w:t>
      </w:r>
      <w:r w:rsidRPr="00133EC2">
        <w:rPr>
          <w:lang w:val="pl-PL"/>
        </w:rPr>
        <w:t xml:space="preserve">Schröderowi oraz w konsekwencji także </w:t>
      </w:r>
      <w:r>
        <w:rPr>
          <w:lang w:val="pl-PL"/>
        </w:rPr>
        <w:t>tendencyjny oraz wybiórczy charakter</w:t>
      </w:r>
      <w:r w:rsidRPr="00133EC2">
        <w:rPr>
          <w:lang w:val="pl-PL"/>
        </w:rPr>
        <w:t xml:space="preserve"> artykułu, </w:t>
      </w:r>
      <w:r>
        <w:rPr>
          <w:lang w:val="pl-PL"/>
        </w:rPr>
        <w:t xml:space="preserve">nic jednak nie wskazuje, by sąd ten rozważył także </w:t>
      </w:r>
      <w:r w:rsidRPr="00133EC2">
        <w:rPr>
          <w:lang w:val="pl-PL"/>
        </w:rPr>
        <w:t>możliwoś</w:t>
      </w:r>
      <w:r>
        <w:rPr>
          <w:lang w:val="pl-PL"/>
        </w:rPr>
        <w:t>ć</w:t>
      </w:r>
      <w:r w:rsidRPr="00133EC2">
        <w:rPr>
          <w:lang w:val="pl-PL"/>
        </w:rPr>
        <w:t>, że użycie tego wyrażenia mogło ozn</w:t>
      </w:r>
      <w:r>
        <w:rPr>
          <w:lang w:val="pl-PL"/>
        </w:rPr>
        <w:t>a</w:t>
      </w:r>
      <w:r w:rsidRPr="00133EC2">
        <w:rPr>
          <w:lang w:val="pl-PL"/>
        </w:rPr>
        <w:t>czać również</w:t>
      </w:r>
      <w:r>
        <w:rPr>
          <w:lang w:val="pl-PL"/>
        </w:rPr>
        <w:t xml:space="preserve"> próbę zdystansowania się przez skarżącą</w:t>
      </w:r>
      <w:r w:rsidRPr="00133EC2">
        <w:rPr>
          <w:lang w:val="pl-PL"/>
        </w:rPr>
        <w:t xml:space="preserve"> </w:t>
      </w:r>
      <w:r>
        <w:rPr>
          <w:lang w:val="pl-PL"/>
        </w:rPr>
        <w:t xml:space="preserve">spółkę od </w:t>
      </w:r>
      <w:r w:rsidRPr="00133EC2">
        <w:rPr>
          <w:lang w:val="pl-PL"/>
        </w:rPr>
        <w:t xml:space="preserve">pytań postawionych przez Pana </w:t>
      </w:r>
      <w:r>
        <w:rPr>
          <w:lang w:val="pl-PL"/>
        </w:rPr>
        <w:t>Thiele (</w:t>
      </w:r>
      <w:r w:rsidRPr="00133EC2">
        <w:rPr>
          <w:i/>
          <w:iCs/>
          <w:lang w:val="pl-PL"/>
        </w:rPr>
        <w:t>mutatis mutandis</w:t>
      </w:r>
      <w:r w:rsidRPr="00133EC2">
        <w:rPr>
          <w:lang w:val="pl-PL"/>
        </w:rPr>
        <w:t xml:space="preserve">, </w:t>
      </w:r>
      <w:r>
        <w:rPr>
          <w:i/>
          <w:iCs/>
          <w:lang w:val="pl-PL"/>
        </w:rPr>
        <w:t>Thoma przeciw Luksemb</w:t>
      </w:r>
      <w:r w:rsidRPr="00133EC2">
        <w:rPr>
          <w:i/>
          <w:iCs/>
          <w:lang w:val="pl-PL"/>
        </w:rPr>
        <w:t>urg</w:t>
      </w:r>
      <w:r>
        <w:rPr>
          <w:lang w:val="pl-PL"/>
        </w:rPr>
        <w:t>, nr</w:t>
      </w:r>
      <w:r w:rsidRPr="00133EC2">
        <w:rPr>
          <w:vertAlign w:val="superscript"/>
          <w:lang w:val="pl-PL"/>
        </w:rPr>
        <w:t xml:space="preserve"> </w:t>
      </w:r>
      <w:r>
        <w:rPr>
          <w:lang w:val="pl-PL"/>
        </w:rPr>
        <w:t>38432/97, § 64, CEDH 2001-III</w:t>
      </w:r>
      <w:r w:rsidRPr="00133EC2">
        <w:rPr>
          <w:lang w:val="pl-PL"/>
        </w:rPr>
        <w:t xml:space="preserve">; </w:t>
      </w:r>
      <w:r w:rsidRPr="00133EC2">
        <w:rPr>
          <w:i/>
          <w:iCs/>
          <w:lang w:val="pl-PL"/>
        </w:rPr>
        <w:t>Erla Hlynsd</w:t>
      </w:r>
      <w:r w:rsidRPr="00EB176A">
        <w:rPr>
          <w:rFonts w:ascii="Times New Roman" w:hAnsi="Times New Roman"/>
          <w:i/>
          <w:iCs/>
        </w:rPr>
        <w:t>ό</w:t>
      </w:r>
      <w:r w:rsidRPr="00133EC2">
        <w:rPr>
          <w:i/>
          <w:iCs/>
          <w:lang w:val="pl-PL"/>
        </w:rPr>
        <w:t>ttir</w:t>
      </w:r>
      <w:r>
        <w:rPr>
          <w:lang w:val="pl-PL"/>
        </w:rPr>
        <w:t>,</w:t>
      </w:r>
      <w:r w:rsidRPr="00133EC2">
        <w:rPr>
          <w:lang w:val="pl-PL"/>
        </w:rPr>
        <w:t xml:space="preserve"> </w:t>
      </w:r>
      <w:r w:rsidRPr="00742C9D">
        <w:rPr>
          <w:i/>
          <w:iCs/>
          <w:lang w:val="pl-PL"/>
        </w:rPr>
        <w:t>op. cit.</w:t>
      </w:r>
      <w:r w:rsidRPr="00133EC2">
        <w:rPr>
          <w:lang w:val="pl-PL"/>
        </w:rPr>
        <w:t>, § 67).</w:t>
      </w:r>
    </w:p>
    <w:p w:rsidR="00F30D6A" w:rsidRPr="00562362" w:rsidRDefault="00F30D6A" w:rsidP="00EB176A">
      <w:pPr>
        <w:spacing w:after="0" w:line="240" w:lineRule="auto"/>
        <w:ind w:left="595" w:right="567" w:firstLine="285"/>
        <w:jc w:val="both"/>
        <w:rPr>
          <w:rFonts w:ascii="Times New Roman" w:hAnsi="Times New Roman" w:cs="Times New Roman"/>
          <w:sz w:val="24"/>
          <w:szCs w:val="24"/>
          <w:lang w:val="pl-PL"/>
        </w:rPr>
      </w:pPr>
      <w:r w:rsidRPr="00562362">
        <w:rPr>
          <w:rFonts w:ascii="Times New Roman" w:hAnsi="Times New Roman" w:cs="Times New Roman"/>
          <w:sz w:val="24"/>
          <w:szCs w:val="24"/>
          <w:lang w:val="pl-PL"/>
        </w:rPr>
        <w:t>71. W</w:t>
      </w:r>
      <w:r>
        <w:rPr>
          <w:rFonts w:ascii="Times New Roman" w:hAnsi="Times New Roman" w:cs="Times New Roman"/>
          <w:sz w:val="24"/>
          <w:szCs w:val="24"/>
          <w:lang w:val="pl-PL"/>
        </w:rPr>
        <w:t xml:space="preserve"> odniesieniu do argumentu </w:t>
      </w:r>
      <w:r w:rsidRPr="00562362">
        <w:rPr>
          <w:rFonts w:ascii="Times New Roman" w:hAnsi="Times New Roman" w:cs="Times New Roman"/>
          <w:sz w:val="24"/>
          <w:szCs w:val="24"/>
          <w:lang w:val="pl-PL"/>
        </w:rPr>
        <w:t>Rząd</w:t>
      </w:r>
      <w:r>
        <w:rPr>
          <w:rFonts w:ascii="Times New Roman" w:hAnsi="Times New Roman" w:cs="Times New Roman"/>
          <w:sz w:val="24"/>
          <w:szCs w:val="24"/>
          <w:lang w:val="pl-PL"/>
        </w:rPr>
        <w:t>u, iż zachodzi ryzyko</w:t>
      </w:r>
      <w:r w:rsidRPr="00562362">
        <w:rPr>
          <w:rFonts w:ascii="Times New Roman" w:hAnsi="Times New Roman" w:cs="Times New Roman"/>
          <w:sz w:val="24"/>
          <w:szCs w:val="24"/>
          <w:lang w:val="pl-PL"/>
        </w:rPr>
        <w:t xml:space="preserve">, że media mogłyby rozpowszechniać oszczercze wiadomości bez poszanowania zasad skrupulatności dziennikarskiej tylko dlatego, że posługują się zdaniem wygłoszonym przez osobę trzecią, </w:t>
      </w:r>
      <w:r>
        <w:rPr>
          <w:rFonts w:ascii="Times New Roman" w:hAnsi="Times New Roman" w:cs="Times New Roman"/>
          <w:sz w:val="24"/>
          <w:szCs w:val="24"/>
          <w:lang w:val="pl-PL"/>
        </w:rPr>
        <w:t>Trybunał uznaje za konieczne przypomnieć, że w tej sprawie mamy do czynienia ze stwierdzeniem pochodzącym od polityka oraz deputowanego do parlamentu w kontekście debaty politycznej o niezaprzeczalnym interesie publicznym.</w:t>
      </w:r>
    </w:p>
    <w:p w:rsidR="00F30D6A" w:rsidRPr="00213EE3" w:rsidRDefault="00F30D6A" w:rsidP="00EB176A">
      <w:pPr>
        <w:pStyle w:val="Styl1"/>
        <w:rPr>
          <w:lang w:val="pl-PL"/>
        </w:rPr>
      </w:pPr>
      <w:r w:rsidRPr="00B0565D">
        <w:rPr>
          <w:lang w:val="pl-PL"/>
        </w:rPr>
        <w:t xml:space="preserve">72. Jeśli chodzi o kwestię, czy </w:t>
      </w:r>
      <w:r>
        <w:rPr>
          <w:lang w:val="pl-PL"/>
        </w:rPr>
        <w:t>skarżąca</w:t>
      </w:r>
      <w:r w:rsidRPr="00B0565D">
        <w:rPr>
          <w:lang w:val="pl-PL"/>
        </w:rPr>
        <w:t xml:space="preserve"> </w:t>
      </w:r>
      <w:r>
        <w:rPr>
          <w:lang w:val="pl-PL"/>
        </w:rPr>
        <w:t xml:space="preserve">spółka </w:t>
      </w:r>
      <w:r w:rsidRPr="00B0565D">
        <w:rPr>
          <w:lang w:val="pl-PL"/>
        </w:rPr>
        <w:t xml:space="preserve">starała się uzyskać zdanie </w:t>
      </w:r>
      <w:r>
        <w:rPr>
          <w:lang w:val="pl-PL"/>
        </w:rPr>
        <w:t xml:space="preserve">Pana Schrödera </w:t>
      </w:r>
      <w:r w:rsidRPr="00B0565D">
        <w:rPr>
          <w:lang w:val="pl-PL"/>
        </w:rPr>
        <w:t xml:space="preserve">lub osoby </w:t>
      </w:r>
      <w:r>
        <w:rPr>
          <w:lang w:val="pl-PL"/>
        </w:rPr>
        <w:t xml:space="preserve">z jego kręgu </w:t>
      </w:r>
      <w:r w:rsidRPr="00B0565D">
        <w:rPr>
          <w:lang w:val="pl-PL"/>
        </w:rPr>
        <w:t>w kwestii</w:t>
      </w:r>
      <w:r>
        <w:rPr>
          <w:lang w:val="pl-PL"/>
        </w:rPr>
        <w:t xml:space="preserve"> pytań</w:t>
      </w:r>
      <w:r w:rsidRPr="00B0565D">
        <w:rPr>
          <w:lang w:val="pl-PL"/>
        </w:rPr>
        <w:t xml:space="preserve"> Pana Thiele, </w:t>
      </w:r>
      <w:r>
        <w:rPr>
          <w:lang w:val="pl-PL"/>
        </w:rPr>
        <w:t>Trybunał odnotowuje, że w opinii sądów cywilnych</w:t>
      </w:r>
      <w:r w:rsidRPr="00B0565D">
        <w:rPr>
          <w:lang w:val="pl-PL"/>
        </w:rPr>
        <w:t xml:space="preserve">, </w:t>
      </w:r>
      <w:r>
        <w:rPr>
          <w:lang w:val="pl-PL"/>
        </w:rPr>
        <w:t xml:space="preserve">skarżąca spółka nie podjęła w tym kierunku żadnych działań. Skarżąca spółka twierdzi jednak, </w:t>
      </w:r>
      <w:r w:rsidRPr="00522815">
        <w:rPr>
          <w:lang w:val="pl-PL"/>
        </w:rPr>
        <w:t>że jeden z jej dziennikarzy podjął trzy próby skontaktowan</w:t>
      </w:r>
      <w:r>
        <w:rPr>
          <w:lang w:val="pl-PL"/>
        </w:rPr>
        <w:t>ia się z zastępcą rzecznika</w:t>
      </w:r>
      <w:r w:rsidRPr="00522815">
        <w:rPr>
          <w:lang w:val="pl-PL"/>
        </w:rPr>
        <w:t xml:space="preserve"> S. </w:t>
      </w:r>
      <w:r>
        <w:rPr>
          <w:lang w:val="pl-PL"/>
        </w:rPr>
        <w:t>po ukazaniu się informacji o tym, że Pan Schröder zaakceptował nowe stanowisko, oraz że przedstawiła ona tę okoliczność przed sądami cywilnymi.</w:t>
      </w:r>
      <w:r w:rsidRPr="00522815">
        <w:rPr>
          <w:lang w:val="pl-PL"/>
        </w:rPr>
        <w:t xml:space="preserve"> </w:t>
      </w:r>
      <w:r w:rsidRPr="00213EE3">
        <w:rPr>
          <w:lang w:val="pl-PL"/>
        </w:rPr>
        <w:t>Rząd ograniczył się do stwierdzenia, bez</w:t>
      </w:r>
      <w:r>
        <w:rPr>
          <w:lang w:val="pl-PL"/>
        </w:rPr>
        <w:t xml:space="preserve"> udzielenia dalszych wyjaśnień</w:t>
      </w:r>
      <w:r w:rsidRPr="00213EE3">
        <w:rPr>
          <w:lang w:val="pl-PL"/>
        </w:rPr>
        <w:t xml:space="preserve">, że pytania </w:t>
      </w:r>
      <w:r>
        <w:rPr>
          <w:lang w:val="pl-PL"/>
        </w:rPr>
        <w:t xml:space="preserve">skarżącej spółki do zastępcy </w:t>
      </w:r>
      <w:r w:rsidRPr="00213EE3">
        <w:rPr>
          <w:lang w:val="pl-PL"/>
        </w:rPr>
        <w:t xml:space="preserve">rzecznika rządu dotyczyły </w:t>
      </w:r>
      <w:r>
        <w:rPr>
          <w:lang w:val="pl-PL"/>
        </w:rPr>
        <w:t xml:space="preserve">jedynie ogólnie </w:t>
      </w:r>
      <w:r w:rsidRPr="00213EE3">
        <w:rPr>
          <w:lang w:val="pl-PL"/>
        </w:rPr>
        <w:t xml:space="preserve">konsorcjum NGEP </w:t>
      </w:r>
      <w:r>
        <w:rPr>
          <w:lang w:val="pl-PL"/>
        </w:rPr>
        <w:t xml:space="preserve">i nie odnosiły się w żaden sposób do szczególnych podejrzeń wyrażonych przez Pana </w:t>
      </w:r>
      <w:r w:rsidRPr="00213EE3">
        <w:rPr>
          <w:lang w:val="pl-PL"/>
        </w:rPr>
        <w:t>Thiele.</w:t>
      </w:r>
    </w:p>
    <w:p w:rsidR="00F30D6A" w:rsidRPr="00A47CD1" w:rsidRDefault="00F30D6A" w:rsidP="00EB176A">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73. Trybunał</w:t>
      </w:r>
      <w:r w:rsidRPr="001647C5">
        <w:rPr>
          <w:rFonts w:ascii="Times New Roman" w:hAnsi="Times New Roman" w:cs="Times New Roman"/>
          <w:sz w:val="24"/>
          <w:szCs w:val="24"/>
          <w:lang w:val="pl-PL"/>
        </w:rPr>
        <w:t xml:space="preserve"> zauważa, że Rząd nie wyjaśnił, z jakiego powodu sądy cywilne nie wzięły pod uwagę </w:t>
      </w:r>
      <w:r>
        <w:rPr>
          <w:rFonts w:ascii="Times New Roman" w:hAnsi="Times New Roman" w:cs="Times New Roman"/>
          <w:sz w:val="24"/>
          <w:szCs w:val="24"/>
          <w:lang w:val="pl-PL"/>
        </w:rPr>
        <w:t xml:space="preserve">ani nawet nie wspomniały </w:t>
      </w:r>
      <w:r w:rsidRPr="001647C5">
        <w:rPr>
          <w:rFonts w:ascii="Times New Roman" w:hAnsi="Times New Roman" w:cs="Times New Roman"/>
          <w:sz w:val="24"/>
          <w:szCs w:val="24"/>
          <w:lang w:val="pl-PL"/>
        </w:rPr>
        <w:t>prób</w:t>
      </w:r>
      <w:r>
        <w:rPr>
          <w:rFonts w:ascii="Times New Roman" w:hAnsi="Times New Roman" w:cs="Times New Roman"/>
          <w:sz w:val="24"/>
          <w:szCs w:val="24"/>
          <w:lang w:val="pl-PL"/>
        </w:rPr>
        <w:t xml:space="preserve"> skontaktowania się z zastępcą rzecznika rządu podjętych przez skarżącą spółkę.</w:t>
      </w:r>
      <w:r w:rsidRPr="001647C5">
        <w:rPr>
          <w:rFonts w:ascii="Times New Roman" w:hAnsi="Times New Roman" w:cs="Times New Roman"/>
          <w:sz w:val="24"/>
          <w:szCs w:val="24"/>
          <w:lang w:val="pl-PL"/>
        </w:rPr>
        <w:t xml:space="preserve"> </w:t>
      </w:r>
      <w:r>
        <w:rPr>
          <w:rFonts w:ascii="Times New Roman" w:hAnsi="Times New Roman" w:cs="Times New Roman"/>
          <w:sz w:val="24"/>
          <w:szCs w:val="24"/>
          <w:lang w:val="pl-PL"/>
        </w:rPr>
        <w:t>W świetle uwag stron, Trybunał nie ma powodów, by sądzić, że skarżąca spółka nie podjęła wskazanych kroków. Trybunał u</w:t>
      </w:r>
      <w:r w:rsidRPr="00A47CD1">
        <w:rPr>
          <w:rFonts w:ascii="Times New Roman" w:hAnsi="Times New Roman" w:cs="Times New Roman"/>
          <w:sz w:val="24"/>
          <w:szCs w:val="24"/>
          <w:lang w:val="pl-PL"/>
        </w:rPr>
        <w:t xml:space="preserve">waża, że niezależnie od tego, czy </w:t>
      </w:r>
      <w:r>
        <w:rPr>
          <w:rFonts w:ascii="Times New Roman" w:hAnsi="Times New Roman" w:cs="Times New Roman"/>
          <w:sz w:val="24"/>
          <w:szCs w:val="24"/>
          <w:lang w:val="pl-PL"/>
        </w:rPr>
        <w:t>skarżąca</w:t>
      </w:r>
      <w:r w:rsidRPr="00A47CD1">
        <w:rPr>
          <w:rFonts w:ascii="Times New Roman" w:hAnsi="Times New Roman" w:cs="Times New Roman"/>
          <w:sz w:val="24"/>
          <w:szCs w:val="24"/>
          <w:lang w:val="pl-PL"/>
        </w:rPr>
        <w:t xml:space="preserve"> próbowała</w:t>
      </w:r>
      <w:r>
        <w:rPr>
          <w:rFonts w:ascii="Times New Roman" w:hAnsi="Times New Roman" w:cs="Times New Roman"/>
          <w:sz w:val="24"/>
          <w:szCs w:val="24"/>
          <w:lang w:val="pl-PL"/>
        </w:rPr>
        <w:t xml:space="preserve"> uzyskać stanowisko zastępcy </w:t>
      </w:r>
      <w:r w:rsidRPr="00A47CD1">
        <w:rPr>
          <w:rFonts w:ascii="Times New Roman" w:hAnsi="Times New Roman" w:cs="Times New Roman"/>
          <w:sz w:val="24"/>
          <w:szCs w:val="24"/>
          <w:lang w:val="pl-PL"/>
        </w:rPr>
        <w:t xml:space="preserve">rzecznika rządu także </w:t>
      </w:r>
      <w:r>
        <w:rPr>
          <w:rFonts w:ascii="Times New Roman" w:hAnsi="Times New Roman" w:cs="Times New Roman"/>
          <w:sz w:val="24"/>
          <w:szCs w:val="24"/>
          <w:lang w:val="pl-PL"/>
        </w:rPr>
        <w:t>w odniesieniu do pytań postawionych</w:t>
      </w:r>
      <w:r w:rsidRPr="00A47CD1">
        <w:rPr>
          <w:rFonts w:ascii="Times New Roman" w:hAnsi="Times New Roman" w:cs="Times New Roman"/>
          <w:sz w:val="24"/>
          <w:szCs w:val="24"/>
          <w:lang w:val="pl-PL"/>
        </w:rPr>
        <w:t xml:space="preserve"> przez Pana Thiele, nie można twierdzić, że nie podjęła </w:t>
      </w:r>
      <w:r>
        <w:rPr>
          <w:rFonts w:ascii="Times New Roman" w:hAnsi="Times New Roman" w:cs="Times New Roman"/>
          <w:sz w:val="24"/>
          <w:szCs w:val="24"/>
          <w:lang w:val="pl-PL"/>
        </w:rPr>
        <w:t xml:space="preserve">ona żadnych </w:t>
      </w:r>
      <w:r w:rsidRPr="00A47CD1">
        <w:rPr>
          <w:rFonts w:ascii="Times New Roman" w:hAnsi="Times New Roman" w:cs="Times New Roman"/>
          <w:sz w:val="24"/>
          <w:szCs w:val="24"/>
          <w:lang w:val="pl-PL"/>
        </w:rPr>
        <w:t>kroków</w:t>
      </w:r>
      <w:r>
        <w:rPr>
          <w:rFonts w:ascii="Times New Roman" w:hAnsi="Times New Roman" w:cs="Times New Roman"/>
          <w:sz w:val="24"/>
          <w:szCs w:val="24"/>
          <w:lang w:val="pl-PL"/>
        </w:rPr>
        <w:t>, by skontaktować się z byłym kanclerzem,</w:t>
      </w:r>
      <w:r w:rsidRPr="00A47CD1">
        <w:rPr>
          <w:rFonts w:ascii="Times New Roman" w:hAnsi="Times New Roman" w:cs="Times New Roman"/>
          <w:sz w:val="24"/>
          <w:szCs w:val="24"/>
          <w:lang w:val="pl-PL"/>
        </w:rPr>
        <w:t xml:space="preserve"> </w:t>
      </w:r>
      <w:r>
        <w:rPr>
          <w:rFonts w:ascii="Times New Roman" w:hAnsi="Times New Roman" w:cs="Times New Roman"/>
          <w:sz w:val="24"/>
          <w:szCs w:val="24"/>
          <w:lang w:val="pl-PL"/>
        </w:rPr>
        <w:t>ani też</w:t>
      </w:r>
      <w:r w:rsidRPr="00A47CD1">
        <w:rPr>
          <w:rFonts w:ascii="Times New Roman" w:hAnsi="Times New Roman" w:cs="Times New Roman"/>
          <w:sz w:val="24"/>
          <w:szCs w:val="24"/>
          <w:lang w:val="pl-PL"/>
        </w:rPr>
        <w:t xml:space="preserve">, </w:t>
      </w:r>
      <w:r>
        <w:rPr>
          <w:rFonts w:ascii="Times New Roman" w:hAnsi="Times New Roman" w:cs="Times New Roman"/>
          <w:sz w:val="24"/>
          <w:szCs w:val="24"/>
          <w:lang w:val="pl-PL"/>
        </w:rPr>
        <w:t>by</w:t>
      </w:r>
      <w:r w:rsidRPr="00A47CD1">
        <w:rPr>
          <w:rFonts w:ascii="Times New Roman" w:hAnsi="Times New Roman" w:cs="Times New Roman"/>
          <w:sz w:val="24"/>
          <w:szCs w:val="24"/>
          <w:lang w:val="pl-PL"/>
        </w:rPr>
        <w:t xml:space="preserve"> nie miał </w:t>
      </w:r>
      <w:r>
        <w:rPr>
          <w:rFonts w:ascii="Times New Roman" w:hAnsi="Times New Roman" w:cs="Times New Roman"/>
          <w:sz w:val="24"/>
          <w:szCs w:val="24"/>
          <w:lang w:val="pl-PL"/>
        </w:rPr>
        <w:t xml:space="preserve">on </w:t>
      </w:r>
      <w:r w:rsidRPr="00A47CD1">
        <w:rPr>
          <w:rFonts w:ascii="Times New Roman" w:hAnsi="Times New Roman" w:cs="Times New Roman"/>
          <w:sz w:val="24"/>
          <w:szCs w:val="24"/>
          <w:lang w:val="pl-PL"/>
        </w:rPr>
        <w:t>okazji zareagować na te pytania.</w:t>
      </w:r>
    </w:p>
    <w:p w:rsidR="00F30D6A" w:rsidRPr="001647C5" w:rsidRDefault="00F30D6A" w:rsidP="00EB176A">
      <w:pPr>
        <w:spacing w:after="0" w:line="240" w:lineRule="auto"/>
        <w:ind w:right="567"/>
        <w:jc w:val="both"/>
        <w:rPr>
          <w:sz w:val="24"/>
          <w:szCs w:val="24"/>
          <w:lang w:val="pl-PL"/>
        </w:rPr>
      </w:pPr>
    </w:p>
    <w:p w:rsidR="00F30D6A" w:rsidRPr="009A48D3" w:rsidRDefault="00F30D6A" w:rsidP="00EB176A">
      <w:pPr>
        <w:spacing w:after="0" w:line="240" w:lineRule="auto"/>
        <w:ind w:left="1428" w:right="567"/>
        <w:jc w:val="both"/>
        <w:rPr>
          <w:rFonts w:ascii="Times New Roman" w:hAnsi="Times New Roman" w:cs="Times New Roman"/>
          <w:sz w:val="20"/>
          <w:szCs w:val="20"/>
          <w:lang w:val="pl-PL"/>
        </w:rPr>
      </w:pPr>
      <w:r w:rsidRPr="009A48D3">
        <w:rPr>
          <w:rFonts w:ascii="Times New Roman" w:hAnsi="Times New Roman" w:cs="Times New Roman"/>
          <w:i/>
          <w:iCs/>
          <w:sz w:val="20"/>
          <w:szCs w:val="20"/>
          <w:lang w:val="pl-PL"/>
        </w:rPr>
        <w:t>iv.</w:t>
      </w:r>
      <w:r>
        <w:rPr>
          <w:rFonts w:ascii="Times New Roman" w:hAnsi="Times New Roman" w:cs="Times New Roman"/>
          <w:i/>
          <w:iCs/>
          <w:sz w:val="20"/>
          <w:szCs w:val="20"/>
          <w:lang w:val="pl-PL"/>
        </w:rPr>
        <w:t xml:space="preserve"> Forma oraz skutki</w:t>
      </w:r>
      <w:r w:rsidRPr="009A48D3">
        <w:rPr>
          <w:rFonts w:ascii="Times New Roman" w:hAnsi="Times New Roman" w:cs="Times New Roman"/>
          <w:i/>
          <w:iCs/>
          <w:sz w:val="20"/>
          <w:szCs w:val="20"/>
          <w:lang w:val="pl-PL"/>
        </w:rPr>
        <w:t xml:space="preserve"> publikacji</w:t>
      </w:r>
    </w:p>
    <w:p w:rsidR="00F30D6A" w:rsidRPr="009A48D3" w:rsidRDefault="00F30D6A" w:rsidP="00EB176A">
      <w:pPr>
        <w:spacing w:after="0" w:line="240" w:lineRule="auto"/>
        <w:ind w:right="567"/>
        <w:jc w:val="both"/>
        <w:rPr>
          <w:sz w:val="11"/>
          <w:szCs w:val="11"/>
          <w:lang w:val="pl-PL"/>
        </w:rPr>
      </w:pPr>
    </w:p>
    <w:p w:rsidR="00F30D6A" w:rsidRPr="0018639B" w:rsidRDefault="00F30D6A" w:rsidP="00EB176A">
      <w:pPr>
        <w:spacing w:after="0" w:line="240" w:lineRule="auto"/>
        <w:ind w:left="595" w:right="567" w:firstLine="285"/>
        <w:jc w:val="both"/>
        <w:rPr>
          <w:rFonts w:ascii="Times New Roman" w:hAnsi="Times New Roman" w:cs="Times New Roman"/>
          <w:sz w:val="24"/>
          <w:szCs w:val="24"/>
          <w:lang w:val="pl-PL"/>
        </w:rPr>
      </w:pPr>
      <w:r w:rsidRPr="00ED39D0">
        <w:rPr>
          <w:rFonts w:ascii="Times New Roman" w:hAnsi="Times New Roman" w:cs="Times New Roman"/>
          <w:sz w:val="24"/>
          <w:szCs w:val="24"/>
          <w:lang w:val="pl-PL"/>
        </w:rPr>
        <w:t xml:space="preserve">74. Jeśli chodzi o formę publikacji </w:t>
      </w:r>
      <w:r>
        <w:rPr>
          <w:rFonts w:ascii="Times New Roman" w:hAnsi="Times New Roman" w:cs="Times New Roman"/>
          <w:sz w:val="24"/>
          <w:szCs w:val="24"/>
          <w:lang w:val="pl-PL"/>
        </w:rPr>
        <w:t>Trybunał</w:t>
      </w:r>
      <w:r w:rsidRPr="00ED39D0">
        <w:rPr>
          <w:rFonts w:ascii="Times New Roman" w:hAnsi="Times New Roman" w:cs="Times New Roman"/>
          <w:sz w:val="24"/>
          <w:szCs w:val="24"/>
          <w:lang w:val="pl-PL"/>
        </w:rPr>
        <w:t xml:space="preserve"> zauważa, że sporny fragment stanowi</w:t>
      </w:r>
      <w:r>
        <w:rPr>
          <w:rFonts w:ascii="Times New Roman" w:hAnsi="Times New Roman" w:cs="Times New Roman"/>
          <w:sz w:val="24"/>
          <w:szCs w:val="24"/>
          <w:lang w:val="pl-PL"/>
        </w:rPr>
        <w:t>ł</w:t>
      </w:r>
      <w:r w:rsidRPr="00ED39D0">
        <w:rPr>
          <w:rFonts w:ascii="Times New Roman" w:hAnsi="Times New Roman" w:cs="Times New Roman"/>
          <w:sz w:val="24"/>
          <w:szCs w:val="24"/>
          <w:lang w:val="pl-PL"/>
        </w:rPr>
        <w:t xml:space="preserve"> część artykułu na temat decyzji kanclerza Schrödera o zaakceptowaniu stanow</w:t>
      </w:r>
      <w:r>
        <w:rPr>
          <w:rFonts w:ascii="Times New Roman" w:hAnsi="Times New Roman" w:cs="Times New Roman"/>
          <w:sz w:val="24"/>
          <w:szCs w:val="24"/>
          <w:lang w:val="pl-PL"/>
        </w:rPr>
        <w:t>iska zaproponowanego przez NGEP.</w:t>
      </w:r>
      <w:r w:rsidRPr="00ED39D0">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Artykuł ten </w:t>
      </w:r>
      <w:r w:rsidRPr="00ED39D0">
        <w:rPr>
          <w:rFonts w:ascii="Times New Roman" w:hAnsi="Times New Roman" w:cs="Times New Roman"/>
          <w:sz w:val="24"/>
          <w:szCs w:val="24"/>
          <w:lang w:val="pl-PL"/>
        </w:rPr>
        <w:t>zawiera</w:t>
      </w:r>
      <w:r>
        <w:rPr>
          <w:rFonts w:ascii="Times New Roman" w:hAnsi="Times New Roman" w:cs="Times New Roman"/>
          <w:sz w:val="24"/>
          <w:szCs w:val="24"/>
          <w:lang w:val="pl-PL"/>
        </w:rPr>
        <w:t>ł</w:t>
      </w:r>
      <w:r w:rsidRPr="00ED39D0">
        <w:rPr>
          <w:rFonts w:ascii="Times New Roman" w:hAnsi="Times New Roman" w:cs="Times New Roman"/>
          <w:sz w:val="24"/>
          <w:szCs w:val="24"/>
          <w:lang w:val="pl-PL"/>
        </w:rPr>
        <w:t xml:space="preserve"> w sobie pewną liczbę komentarzy wielu osób związanych z polityką</w:t>
      </w:r>
      <w:r>
        <w:rPr>
          <w:rFonts w:ascii="Times New Roman" w:hAnsi="Times New Roman" w:cs="Times New Roman"/>
          <w:sz w:val="24"/>
          <w:szCs w:val="24"/>
          <w:lang w:val="pl-PL"/>
        </w:rPr>
        <w:t xml:space="preserve"> na ten temat, w tym także fragment pochodzący od Pana Thiele.</w:t>
      </w:r>
      <w:r w:rsidRPr="00ED39D0">
        <w:rPr>
          <w:rFonts w:ascii="Times New Roman" w:hAnsi="Times New Roman" w:cs="Times New Roman"/>
          <w:sz w:val="24"/>
          <w:szCs w:val="24"/>
          <w:lang w:val="pl-PL"/>
        </w:rPr>
        <w:t xml:space="preserve"> </w:t>
      </w:r>
      <w:r>
        <w:rPr>
          <w:rFonts w:ascii="Times New Roman" w:hAnsi="Times New Roman" w:cs="Times New Roman"/>
          <w:sz w:val="24"/>
          <w:szCs w:val="24"/>
          <w:lang w:val="pl-PL"/>
        </w:rPr>
        <w:t>Trybunał</w:t>
      </w:r>
      <w:r w:rsidRPr="009A48D3">
        <w:rPr>
          <w:rFonts w:ascii="Times New Roman" w:hAnsi="Times New Roman" w:cs="Times New Roman"/>
          <w:sz w:val="24"/>
          <w:szCs w:val="24"/>
          <w:lang w:val="pl-PL"/>
        </w:rPr>
        <w:t xml:space="preserve"> uznaje, że artykuł nie zawiera</w:t>
      </w:r>
      <w:r>
        <w:rPr>
          <w:rFonts w:ascii="Times New Roman" w:hAnsi="Times New Roman" w:cs="Times New Roman"/>
          <w:sz w:val="24"/>
          <w:szCs w:val="24"/>
          <w:lang w:val="pl-PL"/>
        </w:rPr>
        <w:t>ł</w:t>
      </w:r>
      <w:r w:rsidRPr="009A48D3">
        <w:rPr>
          <w:rFonts w:ascii="Times New Roman" w:hAnsi="Times New Roman" w:cs="Times New Roman"/>
          <w:sz w:val="24"/>
          <w:szCs w:val="24"/>
          <w:lang w:val="pl-PL"/>
        </w:rPr>
        <w:t xml:space="preserve"> w sobie wyrażeń pod adresem byłego kanclerza, które mogłyby ze swej natury być problematyczne w świetle </w:t>
      </w:r>
      <w:r>
        <w:rPr>
          <w:rFonts w:ascii="Times New Roman" w:hAnsi="Times New Roman" w:cs="Times New Roman"/>
          <w:sz w:val="24"/>
          <w:szCs w:val="24"/>
          <w:lang w:val="pl-PL"/>
        </w:rPr>
        <w:t>orzecznictwa</w:t>
      </w:r>
      <w:r w:rsidRPr="009A48D3">
        <w:rPr>
          <w:rFonts w:ascii="Times New Roman" w:hAnsi="Times New Roman" w:cs="Times New Roman"/>
          <w:sz w:val="24"/>
          <w:szCs w:val="24"/>
          <w:lang w:val="pl-PL"/>
        </w:rPr>
        <w:t xml:space="preserve"> </w:t>
      </w:r>
      <w:r>
        <w:rPr>
          <w:rFonts w:ascii="Times New Roman" w:hAnsi="Times New Roman" w:cs="Times New Roman"/>
          <w:sz w:val="24"/>
          <w:szCs w:val="24"/>
          <w:lang w:val="pl-PL"/>
        </w:rPr>
        <w:t>Trybunał</w:t>
      </w:r>
      <w:r w:rsidRPr="009A48D3">
        <w:rPr>
          <w:rFonts w:ascii="Times New Roman" w:hAnsi="Times New Roman" w:cs="Times New Roman"/>
          <w:sz w:val="24"/>
          <w:szCs w:val="24"/>
          <w:lang w:val="pl-PL"/>
        </w:rPr>
        <w:t xml:space="preserve">u (cf. </w:t>
      </w:r>
      <w:r w:rsidRPr="009A48D3">
        <w:rPr>
          <w:rFonts w:ascii="Times New Roman" w:hAnsi="Times New Roman" w:cs="Times New Roman"/>
          <w:i/>
          <w:iCs/>
          <w:sz w:val="24"/>
          <w:szCs w:val="24"/>
          <w:lang w:val="pl-PL"/>
        </w:rPr>
        <w:t>Axel Springer AG</w:t>
      </w:r>
      <w:r w:rsidRPr="009A48D3">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sidRPr="009A48D3">
        <w:rPr>
          <w:rFonts w:ascii="Times New Roman" w:hAnsi="Times New Roman" w:cs="Times New Roman"/>
          <w:sz w:val="24"/>
          <w:szCs w:val="24"/>
          <w:lang w:val="pl-PL"/>
        </w:rPr>
        <w:t xml:space="preserve">, § 108; </w:t>
      </w:r>
      <w:r w:rsidRPr="009A48D3">
        <w:rPr>
          <w:rFonts w:ascii="Times New Roman" w:hAnsi="Times New Roman" w:cs="Times New Roman"/>
          <w:i/>
          <w:iCs/>
          <w:sz w:val="24"/>
          <w:szCs w:val="24"/>
          <w:lang w:val="pl-PL"/>
        </w:rPr>
        <w:t>Tănăsoaica</w:t>
      </w:r>
      <w:r w:rsidRPr="009A48D3">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sidRPr="009A48D3">
        <w:rPr>
          <w:rFonts w:ascii="Times New Roman" w:hAnsi="Times New Roman" w:cs="Times New Roman"/>
          <w:sz w:val="24"/>
          <w:szCs w:val="24"/>
          <w:lang w:val="pl-PL"/>
        </w:rPr>
        <w:t xml:space="preserve">, §§ 52-53). </w:t>
      </w:r>
      <w:r>
        <w:rPr>
          <w:rFonts w:ascii="Times New Roman" w:hAnsi="Times New Roman" w:cs="Times New Roman"/>
          <w:sz w:val="24"/>
          <w:szCs w:val="24"/>
          <w:lang w:val="pl-PL"/>
        </w:rPr>
        <w:t>Ani forma artykułu, ani użyte w nim wyrażenia, ani też publikacja zdjęcia nie były zresztą przedmiotem skargi (zobacz</w:t>
      </w:r>
      <w:r w:rsidRPr="0018639B">
        <w:rPr>
          <w:rFonts w:ascii="Times New Roman" w:hAnsi="Times New Roman" w:cs="Times New Roman"/>
          <w:sz w:val="24"/>
          <w:szCs w:val="24"/>
          <w:lang w:val="pl-PL"/>
        </w:rPr>
        <w:t xml:space="preserve"> paragraf</w:t>
      </w:r>
      <w:r>
        <w:rPr>
          <w:rFonts w:ascii="Times New Roman" w:hAnsi="Times New Roman" w:cs="Times New Roman"/>
          <w:sz w:val="24"/>
          <w:szCs w:val="24"/>
          <w:lang w:val="pl-PL"/>
        </w:rPr>
        <w:t xml:space="preserve"> 14 powyżej</w:t>
      </w:r>
      <w:r w:rsidRPr="0018639B">
        <w:rPr>
          <w:rFonts w:ascii="Times New Roman" w:hAnsi="Times New Roman" w:cs="Times New Roman"/>
          <w:sz w:val="24"/>
          <w:szCs w:val="24"/>
          <w:lang w:val="pl-PL"/>
        </w:rPr>
        <w:t>)</w:t>
      </w:r>
      <w:r>
        <w:rPr>
          <w:rFonts w:ascii="Times New Roman" w:hAnsi="Times New Roman" w:cs="Times New Roman"/>
          <w:sz w:val="24"/>
          <w:szCs w:val="24"/>
          <w:lang w:val="pl-PL"/>
        </w:rPr>
        <w:t>.</w:t>
      </w:r>
    </w:p>
    <w:p w:rsidR="00F30D6A" w:rsidRPr="00C642EB" w:rsidRDefault="00F30D6A" w:rsidP="00EB176A">
      <w:pPr>
        <w:spacing w:after="0" w:line="240" w:lineRule="auto"/>
        <w:ind w:left="595" w:right="567" w:firstLine="285"/>
        <w:jc w:val="both"/>
        <w:rPr>
          <w:rFonts w:ascii="Times New Roman" w:hAnsi="Times New Roman" w:cs="Times New Roman"/>
          <w:sz w:val="24"/>
          <w:szCs w:val="24"/>
          <w:lang w:val="pl-PL"/>
        </w:rPr>
      </w:pPr>
      <w:r w:rsidRPr="00C642EB">
        <w:rPr>
          <w:rFonts w:ascii="Times New Roman" w:hAnsi="Times New Roman" w:cs="Times New Roman"/>
          <w:sz w:val="24"/>
          <w:szCs w:val="24"/>
          <w:lang w:val="pl-PL"/>
        </w:rPr>
        <w:t>75. Je</w:t>
      </w:r>
      <w:r w:rsidRPr="00ED39D0">
        <w:rPr>
          <w:rFonts w:ascii="Times New Roman" w:hAnsi="Times New Roman" w:cs="Times New Roman"/>
          <w:sz w:val="24"/>
          <w:szCs w:val="24"/>
          <w:lang w:val="pl-PL"/>
        </w:rPr>
        <w:t>ś</w:t>
      </w:r>
      <w:r w:rsidRPr="00C642EB">
        <w:rPr>
          <w:rFonts w:ascii="Times New Roman" w:hAnsi="Times New Roman" w:cs="Times New Roman"/>
          <w:sz w:val="24"/>
          <w:szCs w:val="24"/>
          <w:lang w:val="pl-PL"/>
        </w:rPr>
        <w:t xml:space="preserve">li chodzi o skutki publikacji, </w:t>
      </w:r>
      <w:r>
        <w:rPr>
          <w:rFonts w:ascii="Times New Roman" w:hAnsi="Times New Roman" w:cs="Times New Roman"/>
          <w:sz w:val="24"/>
          <w:szCs w:val="24"/>
          <w:lang w:val="pl-PL"/>
        </w:rPr>
        <w:t>Trybunał</w:t>
      </w:r>
      <w:r w:rsidRPr="00C642EB">
        <w:rPr>
          <w:rFonts w:ascii="Times New Roman" w:hAnsi="Times New Roman" w:cs="Times New Roman"/>
          <w:sz w:val="24"/>
          <w:szCs w:val="24"/>
          <w:lang w:val="pl-PL"/>
        </w:rPr>
        <w:t xml:space="preserve"> uznał już, że </w:t>
      </w:r>
      <w:r>
        <w:rPr>
          <w:rFonts w:ascii="Times New Roman" w:hAnsi="Times New Roman" w:cs="Times New Roman"/>
          <w:sz w:val="24"/>
          <w:szCs w:val="24"/>
          <w:lang w:val="pl-PL"/>
        </w:rPr>
        <w:t xml:space="preserve">zakres </w:t>
      </w:r>
      <w:r w:rsidRPr="00C642EB">
        <w:rPr>
          <w:rFonts w:ascii="Times New Roman" w:hAnsi="Times New Roman" w:cs="Times New Roman"/>
          <w:sz w:val="24"/>
          <w:szCs w:val="24"/>
          <w:lang w:val="pl-PL"/>
        </w:rPr>
        <w:t xml:space="preserve">rozpowszechnienia reportażu może </w:t>
      </w:r>
      <w:r>
        <w:rPr>
          <w:rFonts w:ascii="Times New Roman" w:hAnsi="Times New Roman" w:cs="Times New Roman"/>
          <w:sz w:val="24"/>
          <w:szCs w:val="24"/>
          <w:lang w:val="pl-PL"/>
        </w:rPr>
        <w:t>być również istotny</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w zależności od tego, czy czasopismo ma zasięg lokalny czy krajowy, a jego nakład jest wysoki czy niski</w:t>
      </w:r>
      <w:r w:rsidRPr="00C642EB">
        <w:rPr>
          <w:rFonts w:ascii="Times New Roman" w:hAnsi="Times New Roman" w:cs="Times New Roman"/>
          <w:sz w:val="24"/>
          <w:szCs w:val="24"/>
          <w:lang w:val="pl-PL"/>
        </w:rPr>
        <w:t xml:space="preserve"> (</w:t>
      </w:r>
      <w:r w:rsidRPr="00C642EB">
        <w:rPr>
          <w:rFonts w:ascii="Times New Roman" w:hAnsi="Times New Roman" w:cs="Times New Roman"/>
          <w:i/>
          <w:iCs/>
          <w:sz w:val="24"/>
          <w:szCs w:val="24"/>
          <w:lang w:val="pl-PL"/>
        </w:rPr>
        <w:t>Axel Springer AG</w:t>
      </w:r>
      <w:r>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xml:space="preserve">, </w:t>
      </w:r>
      <w:r w:rsidRPr="00C642EB">
        <w:rPr>
          <w:rFonts w:ascii="Times New Roman" w:hAnsi="Times New Roman" w:cs="Times New Roman"/>
          <w:sz w:val="24"/>
          <w:szCs w:val="24"/>
          <w:lang w:val="pl-PL"/>
        </w:rPr>
        <w:t xml:space="preserve">§ 94; </w:t>
      </w:r>
      <w:r w:rsidRPr="00C642EB">
        <w:rPr>
          <w:rFonts w:ascii="Times New Roman" w:hAnsi="Times New Roman" w:cs="Times New Roman"/>
          <w:i/>
          <w:iCs/>
          <w:sz w:val="24"/>
          <w:szCs w:val="24"/>
          <w:lang w:val="pl-PL"/>
        </w:rPr>
        <w:t>Von Hannover (</w:t>
      </w:r>
      <w:r>
        <w:rPr>
          <w:rFonts w:ascii="Times New Roman" w:hAnsi="Times New Roman" w:cs="Times New Roman"/>
          <w:i/>
          <w:iCs/>
          <w:sz w:val="24"/>
          <w:szCs w:val="24"/>
          <w:lang w:val="pl-PL"/>
        </w:rPr>
        <w:t>nr</w:t>
      </w:r>
      <w:r w:rsidRPr="00C642EB">
        <w:rPr>
          <w:rFonts w:ascii="Times New Roman" w:hAnsi="Times New Roman" w:cs="Times New Roman"/>
          <w:i/>
          <w:iCs/>
          <w:sz w:val="24"/>
          <w:szCs w:val="24"/>
          <w:vertAlign w:val="superscript"/>
          <w:lang w:val="pl-PL"/>
        </w:rPr>
        <w:t xml:space="preserve"> </w:t>
      </w:r>
      <w:r w:rsidRPr="00C642EB">
        <w:rPr>
          <w:rFonts w:ascii="Times New Roman" w:hAnsi="Times New Roman" w:cs="Times New Roman"/>
          <w:i/>
          <w:iCs/>
          <w:sz w:val="24"/>
          <w:szCs w:val="24"/>
          <w:lang w:val="pl-PL"/>
        </w:rPr>
        <w:t>2)</w:t>
      </w:r>
      <w:r>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xml:space="preserve">, </w:t>
      </w:r>
      <w:r w:rsidRPr="00C642EB">
        <w:rPr>
          <w:rFonts w:ascii="Times New Roman" w:hAnsi="Times New Roman" w:cs="Times New Roman"/>
          <w:sz w:val="24"/>
          <w:szCs w:val="24"/>
          <w:lang w:val="pl-PL"/>
        </w:rPr>
        <w:t xml:space="preserve">§ 112). W niniejszej sprawie </w:t>
      </w:r>
      <w:r>
        <w:rPr>
          <w:rFonts w:ascii="Times New Roman" w:hAnsi="Times New Roman" w:cs="Times New Roman"/>
          <w:sz w:val="24"/>
          <w:szCs w:val="24"/>
          <w:lang w:val="pl-PL"/>
        </w:rPr>
        <w:t>Trybunał</w:t>
      </w:r>
      <w:r w:rsidRPr="00C642EB">
        <w:rPr>
          <w:rFonts w:ascii="Times New Roman" w:hAnsi="Times New Roman" w:cs="Times New Roman"/>
          <w:sz w:val="24"/>
          <w:szCs w:val="24"/>
          <w:lang w:val="pl-PL"/>
        </w:rPr>
        <w:t xml:space="preserve"> uznaje, że dziennik </w:t>
      </w:r>
      <w:r w:rsidRPr="00291779">
        <w:rPr>
          <w:rFonts w:ascii="Times New Roman" w:hAnsi="Times New Roman" w:cs="Times New Roman"/>
          <w:i/>
          <w:iCs/>
          <w:sz w:val="24"/>
          <w:szCs w:val="24"/>
          <w:lang w:val="pl-PL"/>
        </w:rPr>
        <w:t>BILD</w:t>
      </w:r>
      <w:r w:rsidRPr="00C642EB">
        <w:rPr>
          <w:rFonts w:ascii="Times New Roman" w:hAnsi="Times New Roman" w:cs="Times New Roman"/>
          <w:sz w:val="24"/>
          <w:szCs w:val="24"/>
          <w:lang w:val="pl-PL"/>
        </w:rPr>
        <w:t xml:space="preserve"> ma zasięg </w:t>
      </w:r>
      <w:r>
        <w:rPr>
          <w:rFonts w:ascii="Times New Roman" w:hAnsi="Times New Roman" w:cs="Times New Roman"/>
          <w:sz w:val="24"/>
          <w:szCs w:val="24"/>
          <w:lang w:val="pl-PL"/>
        </w:rPr>
        <w:t>krajowy</w:t>
      </w:r>
      <w:r w:rsidRPr="00C642EB">
        <w:rPr>
          <w:rFonts w:ascii="Times New Roman" w:hAnsi="Times New Roman" w:cs="Times New Roman"/>
          <w:sz w:val="24"/>
          <w:szCs w:val="24"/>
          <w:lang w:val="pl-PL"/>
        </w:rPr>
        <w:t>, którego nakład należy do największych w Europie.</w:t>
      </w:r>
    </w:p>
    <w:p w:rsidR="00F30D6A" w:rsidRPr="00C642EB" w:rsidRDefault="00F30D6A" w:rsidP="00EB176A">
      <w:pPr>
        <w:spacing w:after="0" w:line="240" w:lineRule="auto"/>
        <w:ind w:right="567"/>
        <w:jc w:val="both"/>
        <w:rPr>
          <w:lang w:val="pl-PL"/>
        </w:rPr>
      </w:pPr>
    </w:p>
    <w:p w:rsidR="00F30D6A" w:rsidRPr="00C642EB" w:rsidRDefault="00F30D6A" w:rsidP="00EB176A">
      <w:pPr>
        <w:spacing w:after="0" w:line="240" w:lineRule="auto"/>
        <w:ind w:left="1428" w:right="567"/>
        <w:jc w:val="both"/>
        <w:rPr>
          <w:rFonts w:ascii="Times New Roman" w:hAnsi="Times New Roman" w:cs="Times New Roman"/>
          <w:sz w:val="20"/>
          <w:szCs w:val="20"/>
          <w:lang w:val="pl-PL"/>
        </w:rPr>
      </w:pPr>
      <w:r w:rsidRPr="00C642EB">
        <w:rPr>
          <w:rFonts w:ascii="Times New Roman" w:hAnsi="Times New Roman" w:cs="Times New Roman"/>
          <w:i/>
          <w:iCs/>
          <w:sz w:val="20"/>
          <w:szCs w:val="20"/>
          <w:lang w:val="pl-PL"/>
        </w:rPr>
        <w:t xml:space="preserve">v. </w:t>
      </w:r>
      <w:r>
        <w:rPr>
          <w:rFonts w:ascii="Times New Roman" w:hAnsi="Times New Roman" w:cs="Times New Roman"/>
          <w:i/>
          <w:iCs/>
          <w:sz w:val="20"/>
          <w:szCs w:val="20"/>
          <w:lang w:val="pl-PL"/>
        </w:rPr>
        <w:t xml:space="preserve">Surowość </w:t>
      </w:r>
      <w:r w:rsidRPr="00C642EB">
        <w:rPr>
          <w:rFonts w:ascii="Times New Roman" w:hAnsi="Times New Roman" w:cs="Times New Roman"/>
          <w:i/>
          <w:iCs/>
          <w:sz w:val="20"/>
          <w:szCs w:val="20"/>
          <w:lang w:val="pl-PL"/>
        </w:rPr>
        <w:t>sank</w:t>
      </w:r>
      <w:r>
        <w:rPr>
          <w:rFonts w:ascii="Times New Roman" w:hAnsi="Times New Roman" w:cs="Times New Roman"/>
          <w:i/>
          <w:iCs/>
          <w:sz w:val="20"/>
          <w:szCs w:val="20"/>
          <w:lang w:val="pl-PL"/>
        </w:rPr>
        <w:t>cji nałożonych na skarżącą spółkę</w:t>
      </w:r>
    </w:p>
    <w:p w:rsidR="00F30D6A" w:rsidRPr="00C642EB" w:rsidRDefault="00F30D6A" w:rsidP="00EB176A">
      <w:pPr>
        <w:spacing w:after="0" w:line="240" w:lineRule="auto"/>
        <w:ind w:right="567"/>
        <w:jc w:val="both"/>
        <w:rPr>
          <w:sz w:val="12"/>
          <w:szCs w:val="12"/>
          <w:lang w:val="pl-PL"/>
        </w:rPr>
      </w:pPr>
    </w:p>
    <w:p w:rsidR="00F30D6A" w:rsidRPr="003F14D8" w:rsidRDefault="00F30D6A" w:rsidP="00EB176A">
      <w:pPr>
        <w:spacing w:after="0" w:line="240" w:lineRule="auto"/>
        <w:ind w:left="595" w:right="567" w:firstLine="285"/>
        <w:jc w:val="both"/>
        <w:rPr>
          <w:rFonts w:ascii="Times New Roman" w:hAnsi="Times New Roman" w:cs="Times New Roman"/>
          <w:sz w:val="24"/>
          <w:szCs w:val="24"/>
          <w:lang w:val="pl-PL"/>
        </w:rPr>
      </w:pPr>
      <w:r w:rsidRPr="00C642EB">
        <w:rPr>
          <w:rFonts w:ascii="Times New Roman" w:hAnsi="Times New Roman" w:cs="Times New Roman"/>
          <w:sz w:val="24"/>
          <w:szCs w:val="24"/>
          <w:lang w:val="pl-PL"/>
        </w:rPr>
        <w:t xml:space="preserve">76. W kwestii </w:t>
      </w:r>
      <w:r>
        <w:rPr>
          <w:rFonts w:ascii="Times New Roman" w:hAnsi="Times New Roman" w:cs="Times New Roman"/>
          <w:sz w:val="24"/>
          <w:szCs w:val="24"/>
          <w:lang w:val="pl-PL"/>
        </w:rPr>
        <w:t xml:space="preserve">surowości </w:t>
      </w:r>
      <w:r w:rsidRPr="00C642EB">
        <w:rPr>
          <w:rFonts w:ascii="Times New Roman" w:hAnsi="Times New Roman" w:cs="Times New Roman"/>
          <w:sz w:val="24"/>
          <w:szCs w:val="24"/>
          <w:lang w:val="pl-PL"/>
        </w:rPr>
        <w:t xml:space="preserve">sankcji nałożonych na </w:t>
      </w:r>
      <w:r>
        <w:rPr>
          <w:rFonts w:ascii="Times New Roman" w:hAnsi="Times New Roman" w:cs="Times New Roman"/>
          <w:sz w:val="24"/>
          <w:szCs w:val="24"/>
          <w:lang w:val="pl-PL"/>
        </w:rPr>
        <w:t>skarżącą spółkę</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Trybunał</w:t>
      </w:r>
      <w:r w:rsidRPr="00C642EB">
        <w:rPr>
          <w:rFonts w:ascii="Times New Roman" w:hAnsi="Times New Roman" w:cs="Times New Roman"/>
          <w:sz w:val="24"/>
          <w:szCs w:val="24"/>
          <w:lang w:val="pl-PL"/>
        </w:rPr>
        <w:t xml:space="preserve"> za</w:t>
      </w:r>
      <w:r>
        <w:rPr>
          <w:rFonts w:ascii="Times New Roman" w:hAnsi="Times New Roman" w:cs="Times New Roman"/>
          <w:sz w:val="24"/>
          <w:szCs w:val="24"/>
          <w:lang w:val="pl-PL"/>
        </w:rPr>
        <w:t>uważa</w:t>
      </w:r>
      <w:r w:rsidRPr="00C642EB">
        <w:rPr>
          <w:rFonts w:ascii="Times New Roman" w:hAnsi="Times New Roman" w:cs="Times New Roman"/>
          <w:sz w:val="24"/>
          <w:szCs w:val="24"/>
          <w:lang w:val="pl-PL"/>
        </w:rPr>
        <w:t>, że</w:t>
      </w:r>
      <w:r>
        <w:rPr>
          <w:rFonts w:ascii="Times New Roman" w:hAnsi="Times New Roman" w:cs="Times New Roman"/>
          <w:sz w:val="24"/>
          <w:szCs w:val="24"/>
          <w:lang w:val="pl-PL"/>
        </w:rPr>
        <w:t xml:space="preserve"> wobec skarżącej zastosowano jedynie</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zakaz, wydany na gruncie prawa cywilnego, ponownej publikacji fragmentu artykułu, który ukazał się dnia</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12 grudnia</w:t>
      </w:r>
      <w:r w:rsidRPr="00C642EB">
        <w:rPr>
          <w:rFonts w:ascii="Times New Roman" w:hAnsi="Times New Roman" w:cs="Times New Roman"/>
          <w:sz w:val="24"/>
          <w:szCs w:val="24"/>
          <w:lang w:val="pl-PL"/>
        </w:rPr>
        <w:t xml:space="preserve"> 2005</w:t>
      </w:r>
      <w:r>
        <w:rPr>
          <w:rFonts w:ascii="Times New Roman" w:hAnsi="Times New Roman" w:cs="Times New Roman"/>
          <w:sz w:val="24"/>
          <w:szCs w:val="24"/>
          <w:lang w:val="pl-PL"/>
        </w:rPr>
        <w:t xml:space="preserve"> roku</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Trybunał u</w:t>
      </w:r>
      <w:r w:rsidRPr="00C642EB">
        <w:rPr>
          <w:rFonts w:ascii="Times New Roman" w:hAnsi="Times New Roman" w:cs="Times New Roman"/>
          <w:sz w:val="24"/>
          <w:szCs w:val="24"/>
          <w:lang w:val="pl-PL"/>
        </w:rPr>
        <w:t xml:space="preserve">znaje jednakże, że zakaz </w:t>
      </w:r>
      <w:r>
        <w:rPr>
          <w:rFonts w:ascii="Times New Roman" w:hAnsi="Times New Roman" w:cs="Times New Roman"/>
          <w:sz w:val="24"/>
          <w:szCs w:val="24"/>
          <w:lang w:val="pl-PL"/>
        </w:rPr>
        <w:t xml:space="preserve">ten </w:t>
      </w:r>
      <w:r w:rsidRPr="00C642EB">
        <w:rPr>
          <w:rFonts w:ascii="Times New Roman" w:hAnsi="Times New Roman" w:cs="Times New Roman"/>
          <w:sz w:val="24"/>
          <w:szCs w:val="24"/>
          <w:lang w:val="pl-PL"/>
        </w:rPr>
        <w:t xml:space="preserve">mógł </w:t>
      </w:r>
      <w:r>
        <w:rPr>
          <w:rFonts w:ascii="Times New Roman" w:hAnsi="Times New Roman" w:cs="Times New Roman"/>
          <w:sz w:val="24"/>
          <w:szCs w:val="24"/>
          <w:lang w:val="pl-PL"/>
        </w:rPr>
        <w:t>wywołać „efekt odstraszający” w odniesieniu do wykonywania przez skarżącą spółkę jej prawa do wolności wyrażania opinii</w:t>
      </w:r>
      <w:r w:rsidRPr="00C642E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zob. </w:t>
      </w:r>
      <w:r w:rsidRPr="003F14D8">
        <w:rPr>
          <w:rFonts w:ascii="Times New Roman" w:hAnsi="Times New Roman" w:cs="Times New Roman"/>
          <w:i/>
          <w:iCs/>
          <w:sz w:val="24"/>
          <w:szCs w:val="24"/>
          <w:lang w:val="pl-PL"/>
        </w:rPr>
        <w:t>Brasilier</w:t>
      </w:r>
      <w:r w:rsidRPr="003F14D8">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sidRPr="003F14D8">
        <w:rPr>
          <w:rFonts w:ascii="Times New Roman" w:hAnsi="Times New Roman" w:cs="Times New Roman"/>
          <w:sz w:val="24"/>
          <w:szCs w:val="24"/>
          <w:lang w:val="pl-PL"/>
        </w:rPr>
        <w:t xml:space="preserve">, § 43; </w:t>
      </w:r>
      <w:r w:rsidRPr="003F14D8">
        <w:rPr>
          <w:rFonts w:ascii="Times New Roman" w:hAnsi="Times New Roman" w:cs="Times New Roman"/>
          <w:i/>
          <w:iCs/>
          <w:sz w:val="24"/>
          <w:szCs w:val="24"/>
          <w:lang w:val="pl-PL"/>
        </w:rPr>
        <w:t>Tănăsoaica</w:t>
      </w:r>
      <w:r w:rsidRPr="003F14D8">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Pr>
          <w:rFonts w:ascii="Times New Roman" w:hAnsi="Times New Roman" w:cs="Times New Roman"/>
          <w:sz w:val="24"/>
          <w:szCs w:val="24"/>
          <w:lang w:val="pl-PL"/>
        </w:rPr>
        <w:t>, § 56</w:t>
      </w:r>
      <w:r w:rsidRPr="003F14D8">
        <w:rPr>
          <w:rFonts w:ascii="Times New Roman" w:hAnsi="Times New Roman" w:cs="Times New Roman"/>
          <w:sz w:val="24"/>
          <w:szCs w:val="24"/>
          <w:lang w:val="pl-PL"/>
        </w:rPr>
        <w:t xml:space="preserve">; </w:t>
      </w:r>
      <w:r w:rsidRPr="003F14D8">
        <w:rPr>
          <w:rFonts w:ascii="Times New Roman" w:hAnsi="Times New Roman" w:cs="Times New Roman"/>
          <w:i/>
          <w:iCs/>
          <w:sz w:val="24"/>
          <w:szCs w:val="24"/>
          <w:lang w:val="pl-PL"/>
        </w:rPr>
        <w:t>a/s Diena et Ozoliņš</w:t>
      </w:r>
      <w:r w:rsidRPr="003F14D8">
        <w:rPr>
          <w:rFonts w:ascii="Times New Roman" w:hAnsi="Times New Roman" w:cs="Times New Roman"/>
          <w:sz w:val="24"/>
          <w:szCs w:val="24"/>
          <w:lang w:val="pl-PL"/>
        </w:rPr>
        <w:t xml:space="preserve">, </w:t>
      </w:r>
      <w:r w:rsidRPr="00742C9D">
        <w:rPr>
          <w:rFonts w:ascii="Times New Roman" w:hAnsi="Times New Roman" w:cs="Times New Roman"/>
          <w:i/>
          <w:iCs/>
          <w:sz w:val="24"/>
          <w:szCs w:val="24"/>
          <w:lang w:val="pl-PL"/>
        </w:rPr>
        <w:t>op. cit.</w:t>
      </w:r>
      <w:r w:rsidRPr="003F14D8">
        <w:rPr>
          <w:rFonts w:ascii="Times New Roman" w:hAnsi="Times New Roman" w:cs="Times New Roman"/>
          <w:sz w:val="24"/>
          <w:szCs w:val="24"/>
          <w:lang w:val="pl-PL"/>
        </w:rPr>
        <w:t>, § 87).</w:t>
      </w:r>
    </w:p>
    <w:p w:rsidR="00F30D6A" w:rsidRPr="003F14D8" w:rsidRDefault="00F30D6A" w:rsidP="00EB176A">
      <w:pPr>
        <w:spacing w:after="0" w:line="240" w:lineRule="auto"/>
        <w:ind w:right="567"/>
        <w:jc w:val="both"/>
        <w:rPr>
          <w:sz w:val="24"/>
          <w:szCs w:val="24"/>
          <w:lang w:val="pl-PL"/>
        </w:rPr>
      </w:pPr>
    </w:p>
    <w:p w:rsidR="00F30D6A" w:rsidRPr="005D700F" w:rsidRDefault="00F30D6A" w:rsidP="00EB176A">
      <w:pPr>
        <w:spacing w:after="0" w:line="240" w:lineRule="auto"/>
        <w:ind w:left="1428" w:right="567"/>
        <w:jc w:val="both"/>
        <w:rPr>
          <w:rFonts w:ascii="Times New Roman" w:hAnsi="Times New Roman" w:cs="Times New Roman"/>
          <w:sz w:val="20"/>
          <w:szCs w:val="20"/>
          <w:lang w:val="pl-PL"/>
        </w:rPr>
      </w:pPr>
      <w:r w:rsidRPr="005D700F">
        <w:rPr>
          <w:rFonts w:ascii="Times New Roman" w:hAnsi="Times New Roman" w:cs="Times New Roman"/>
          <w:i/>
          <w:iCs/>
          <w:sz w:val="20"/>
          <w:szCs w:val="20"/>
          <w:lang w:val="pl-PL"/>
        </w:rPr>
        <w:t xml:space="preserve">vi. </w:t>
      </w:r>
      <w:r>
        <w:rPr>
          <w:rFonts w:ascii="Times New Roman" w:hAnsi="Times New Roman" w:cs="Times New Roman"/>
          <w:i/>
          <w:iCs/>
          <w:sz w:val="20"/>
          <w:szCs w:val="20"/>
          <w:lang w:val="pl-PL"/>
        </w:rPr>
        <w:t>Stwierdzenie</w:t>
      </w:r>
      <w:r w:rsidRPr="005D700F">
        <w:rPr>
          <w:rFonts w:ascii="Times New Roman" w:hAnsi="Times New Roman" w:cs="Times New Roman"/>
          <w:i/>
          <w:iCs/>
          <w:sz w:val="20"/>
          <w:szCs w:val="20"/>
          <w:lang w:val="pl-PL"/>
        </w:rPr>
        <w:t xml:space="preserve"> końcowe</w:t>
      </w:r>
    </w:p>
    <w:p w:rsidR="00F30D6A" w:rsidRPr="005D700F" w:rsidRDefault="00F30D6A" w:rsidP="00EB176A">
      <w:pPr>
        <w:spacing w:after="0" w:line="240" w:lineRule="auto"/>
        <w:ind w:right="567"/>
        <w:jc w:val="both"/>
        <w:rPr>
          <w:sz w:val="12"/>
          <w:szCs w:val="12"/>
          <w:lang w:val="pl-PL"/>
        </w:rPr>
      </w:pPr>
    </w:p>
    <w:p w:rsidR="00F30D6A" w:rsidRPr="002C6E27" w:rsidRDefault="00F30D6A" w:rsidP="000C0D26">
      <w:pPr>
        <w:pStyle w:val="Styl1"/>
        <w:rPr>
          <w:lang w:val="pl-PL"/>
        </w:rPr>
      </w:pPr>
      <w:r w:rsidRPr="005D700F">
        <w:rPr>
          <w:lang w:val="pl-PL"/>
        </w:rPr>
        <w:t xml:space="preserve">77. </w:t>
      </w:r>
      <w:r>
        <w:rPr>
          <w:lang w:val="pl-PL"/>
        </w:rPr>
        <w:t>Mając na względzie wszystkie</w:t>
      </w:r>
      <w:r w:rsidRPr="005D700F">
        <w:rPr>
          <w:lang w:val="pl-PL"/>
        </w:rPr>
        <w:t xml:space="preserve"> przedstaw</w:t>
      </w:r>
      <w:r>
        <w:rPr>
          <w:lang w:val="pl-PL"/>
        </w:rPr>
        <w:t>ione powyżej okoliczności, Trybunał</w:t>
      </w:r>
      <w:r w:rsidRPr="005D700F">
        <w:rPr>
          <w:lang w:val="pl-PL"/>
        </w:rPr>
        <w:t xml:space="preserve"> stwierdza, że publikując </w:t>
      </w:r>
      <w:r>
        <w:rPr>
          <w:lang w:val="pl-PL"/>
        </w:rPr>
        <w:t>zakwestionowany</w:t>
      </w:r>
      <w:r w:rsidRPr="005D700F">
        <w:rPr>
          <w:lang w:val="pl-PL"/>
        </w:rPr>
        <w:t xml:space="preserve"> fragment, </w:t>
      </w:r>
      <w:r>
        <w:rPr>
          <w:lang w:val="pl-PL"/>
        </w:rPr>
        <w:t>skarżąca spółka nie przekroczyła granic wolnoś</w:t>
      </w:r>
      <w:r w:rsidRPr="005D700F">
        <w:rPr>
          <w:lang w:val="pl-PL"/>
        </w:rPr>
        <w:t>ci dziennikarskiej.</w:t>
      </w:r>
      <w:r>
        <w:rPr>
          <w:lang w:val="pl-PL"/>
        </w:rPr>
        <w:t xml:space="preserve"> S</w:t>
      </w:r>
      <w:r w:rsidRPr="00401B02">
        <w:rPr>
          <w:lang w:val="pl-PL"/>
        </w:rPr>
        <w:t>ąd</w:t>
      </w:r>
      <w:r>
        <w:rPr>
          <w:lang w:val="pl-PL"/>
        </w:rPr>
        <w:t>y</w:t>
      </w:r>
      <w:r w:rsidRPr="00401B02">
        <w:rPr>
          <w:lang w:val="pl-PL"/>
        </w:rPr>
        <w:t xml:space="preserve"> niemieckie oraz Rząd</w:t>
      </w:r>
      <w:r>
        <w:rPr>
          <w:lang w:val="pl-PL"/>
        </w:rPr>
        <w:t>, ze swej strony, nie udowodnili</w:t>
      </w:r>
      <w:r w:rsidRPr="00401B02">
        <w:rPr>
          <w:lang w:val="pl-PL"/>
        </w:rPr>
        <w:t xml:space="preserve"> w przekonujący sposób istnienia </w:t>
      </w:r>
      <w:r>
        <w:rPr>
          <w:lang w:val="pl-PL"/>
        </w:rPr>
        <w:t xml:space="preserve">nadrzędnej </w:t>
      </w:r>
      <w:r w:rsidRPr="00401B02">
        <w:rPr>
          <w:lang w:val="pl-PL"/>
        </w:rPr>
        <w:t xml:space="preserve">potrzeby społecznej </w:t>
      </w:r>
      <w:r>
        <w:rPr>
          <w:lang w:val="pl-PL"/>
        </w:rPr>
        <w:t>przedłożenia</w:t>
      </w:r>
      <w:r w:rsidRPr="002C6E27">
        <w:rPr>
          <w:lang w:val="pl-PL"/>
        </w:rPr>
        <w:t xml:space="preserve"> ochrony </w:t>
      </w:r>
      <w:r>
        <w:rPr>
          <w:lang w:val="pl-PL"/>
        </w:rPr>
        <w:t xml:space="preserve">dobrego imienia </w:t>
      </w:r>
      <w:r w:rsidRPr="002C6E27">
        <w:rPr>
          <w:lang w:val="pl-PL"/>
        </w:rPr>
        <w:t>byłego kanclerza Niemiec</w:t>
      </w:r>
      <w:r>
        <w:rPr>
          <w:lang w:val="pl-PL"/>
        </w:rPr>
        <w:t>,</w:t>
      </w:r>
      <w:r w:rsidRPr="002C6E27">
        <w:rPr>
          <w:lang w:val="pl-PL"/>
        </w:rPr>
        <w:t xml:space="preserve"> </w:t>
      </w:r>
      <w:r>
        <w:rPr>
          <w:lang w:val="pl-PL"/>
        </w:rPr>
        <w:t>Pana</w:t>
      </w:r>
      <w:r w:rsidRPr="002C6E27">
        <w:rPr>
          <w:lang w:val="pl-PL"/>
        </w:rPr>
        <w:t xml:space="preserve"> Schrödera</w:t>
      </w:r>
      <w:r>
        <w:rPr>
          <w:lang w:val="pl-PL"/>
        </w:rPr>
        <w:t>,</w:t>
      </w:r>
      <w:r w:rsidRPr="002C6E27">
        <w:rPr>
          <w:lang w:val="pl-PL"/>
        </w:rPr>
        <w:t xml:space="preserve"> ponad prawo skarżącej spółki do wolności wyrażania opinii oraz ponad interes ogólny</w:t>
      </w:r>
      <w:r>
        <w:rPr>
          <w:lang w:val="pl-PL"/>
        </w:rPr>
        <w:t xml:space="preserve">, który </w:t>
      </w:r>
      <w:r w:rsidRPr="002C6E27">
        <w:rPr>
          <w:lang w:val="pl-PL"/>
        </w:rPr>
        <w:t xml:space="preserve">w </w:t>
      </w:r>
      <w:r>
        <w:rPr>
          <w:lang w:val="pl-PL"/>
        </w:rPr>
        <w:t xml:space="preserve">kwestiach </w:t>
      </w:r>
      <w:r w:rsidRPr="002C6E27">
        <w:rPr>
          <w:lang w:val="pl-PL"/>
        </w:rPr>
        <w:t>o znaczeniu publicznym</w:t>
      </w:r>
      <w:r>
        <w:rPr>
          <w:lang w:val="pl-PL"/>
        </w:rPr>
        <w:t xml:space="preserve"> pierwszeństwo przyznaje </w:t>
      </w:r>
      <w:r w:rsidRPr="002C6E27">
        <w:rPr>
          <w:lang w:val="pl-PL"/>
        </w:rPr>
        <w:t>wolności wyrażania opinii. W związku z powyższym, przedmiotowa ingerencja nie była „konieczna w społeczeństwie demokratycznym”.</w:t>
      </w:r>
    </w:p>
    <w:p w:rsidR="00F30D6A" w:rsidRDefault="00F30D6A" w:rsidP="00EB176A">
      <w:pPr>
        <w:pStyle w:val="Styl1"/>
        <w:rPr>
          <w:lang w:val="pl-PL"/>
        </w:rPr>
      </w:pPr>
      <w:r w:rsidRPr="002C6E27">
        <w:rPr>
          <w:lang w:val="pl-PL"/>
        </w:rPr>
        <w:t>78. Tym samym doszło do naruszenia artykułu 10 Konwencji.</w:t>
      </w:r>
    </w:p>
    <w:p w:rsidR="00F30D6A" w:rsidRPr="002C6E27" w:rsidRDefault="00F30D6A" w:rsidP="00EB176A">
      <w:pPr>
        <w:spacing w:after="0" w:line="240" w:lineRule="auto"/>
        <w:ind w:right="567"/>
        <w:jc w:val="both"/>
        <w:rPr>
          <w:sz w:val="15"/>
          <w:szCs w:val="15"/>
          <w:lang w:val="pl-PL"/>
        </w:rPr>
      </w:pPr>
    </w:p>
    <w:p w:rsidR="00F30D6A" w:rsidRPr="002C6E27" w:rsidRDefault="00F30D6A" w:rsidP="00EB176A">
      <w:pPr>
        <w:spacing w:after="0" w:line="240" w:lineRule="auto"/>
        <w:ind w:right="567"/>
        <w:jc w:val="both"/>
        <w:rPr>
          <w:sz w:val="20"/>
          <w:szCs w:val="20"/>
          <w:lang w:val="pl-PL"/>
        </w:rPr>
      </w:pPr>
    </w:p>
    <w:p w:rsidR="00F30D6A" w:rsidRPr="00D7387D" w:rsidRDefault="00F30D6A" w:rsidP="00EB176A">
      <w:pPr>
        <w:spacing w:after="0" w:line="240" w:lineRule="auto"/>
        <w:ind w:left="595" w:right="567"/>
        <w:jc w:val="both"/>
        <w:rPr>
          <w:rFonts w:ascii="Times New Roman" w:hAnsi="Times New Roman" w:cs="Times New Roman"/>
          <w:sz w:val="24"/>
          <w:szCs w:val="24"/>
          <w:lang w:val="pl-PL"/>
        </w:rPr>
      </w:pPr>
      <w:r w:rsidRPr="002C6E27">
        <w:rPr>
          <w:rFonts w:ascii="Times New Roman" w:hAnsi="Times New Roman" w:cs="Times New Roman"/>
          <w:sz w:val="24"/>
          <w:szCs w:val="24"/>
          <w:lang w:val="pl-PL"/>
        </w:rPr>
        <w:t>II. ZASTOSOWANIE ARTYKUŁU 41 KONWENCJI</w:t>
      </w:r>
    </w:p>
    <w:p w:rsidR="00F30D6A" w:rsidRPr="00D7387D" w:rsidRDefault="00F30D6A" w:rsidP="00EB176A">
      <w:pPr>
        <w:spacing w:after="0" w:line="240" w:lineRule="auto"/>
        <w:ind w:right="567"/>
        <w:jc w:val="both"/>
        <w:rPr>
          <w:sz w:val="24"/>
          <w:szCs w:val="24"/>
          <w:lang w:val="pl-PL"/>
        </w:rPr>
      </w:pPr>
    </w:p>
    <w:p w:rsidR="00F30D6A" w:rsidRPr="00D7387D" w:rsidRDefault="00F30D6A" w:rsidP="00EB176A">
      <w:pPr>
        <w:spacing w:after="0" w:line="240" w:lineRule="auto"/>
        <w:ind w:left="881" w:right="567"/>
        <w:jc w:val="both"/>
        <w:rPr>
          <w:rFonts w:ascii="Times New Roman" w:hAnsi="Times New Roman" w:cs="Times New Roman"/>
          <w:sz w:val="24"/>
          <w:szCs w:val="24"/>
          <w:lang w:val="pl-PL"/>
        </w:rPr>
      </w:pPr>
      <w:r w:rsidRPr="00D7387D">
        <w:rPr>
          <w:rFonts w:ascii="Times New Roman" w:hAnsi="Times New Roman" w:cs="Times New Roman"/>
          <w:sz w:val="24"/>
          <w:szCs w:val="24"/>
          <w:lang w:val="pl-PL"/>
        </w:rPr>
        <w:t>79. Z</w:t>
      </w:r>
      <w:r>
        <w:rPr>
          <w:rFonts w:ascii="Times New Roman" w:hAnsi="Times New Roman" w:cs="Times New Roman"/>
          <w:sz w:val="24"/>
          <w:szCs w:val="24"/>
          <w:lang w:val="pl-PL"/>
        </w:rPr>
        <w:t>godnie z artykułem 41 Konwencji</w:t>
      </w:r>
    </w:p>
    <w:p w:rsidR="00F30D6A" w:rsidRPr="00D7387D" w:rsidRDefault="00F30D6A" w:rsidP="00EB176A">
      <w:pPr>
        <w:spacing w:after="0" w:line="240" w:lineRule="auto"/>
        <w:ind w:right="567"/>
        <w:jc w:val="both"/>
        <w:rPr>
          <w:sz w:val="11"/>
          <w:szCs w:val="11"/>
          <w:lang w:val="pl-PL"/>
        </w:rPr>
      </w:pPr>
    </w:p>
    <w:p w:rsidR="00F30D6A" w:rsidRPr="00A27AF2" w:rsidRDefault="00F30D6A" w:rsidP="00EB176A">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w:t>
      </w:r>
      <w:r w:rsidRPr="008757EA">
        <w:rPr>
          <w:rFonts w:ascii="Times New Roman" w:hAnsi="Times New Roman" w:cs="Times New Roman"/>
          <w:sz w:val="20"/>
          <w:szCs w:val="20"/>
          <w:lang w:val="pl-PL"/>
        </w:rPr>
        <w:t>Jeśli Trybunał stwierdzi, że nastąpiło naruszenie Konwencji lub jej protokołów, oraz jeśli prawo</w:t>
      </w:r>
      <w:r>
        <w:rPr>
          <w:rFonts w:ascii="Times New Roman" w:hAnsi="Times New Roman" w:cs="Times New Roman"/>
          <w:sz w:val="20"/>
          <w:szCs w:val="20"/>
          <w:lang w:val="pl-PL"/>
        </w:rPr>
        <w:t xml:space="preserve"> </w:t>
      </w:r>
      <w:r w:rsidRPr="008757EA">
        <w:rPr>
          <w:rFonts w:ascii="Times New Roman" w:hAnsi="Times New Roman" w:cs="Times New Roman"/>
          <w:sz w:val="20"/>
          <w:szCs w:val="20"/>
          <w:lang w:val="pl-PL"/>
        </w:rPr>
        <w:t>wewnętrzne zainteresowanej Wysokiej Układającej się Strony pozwala tylko na częściowe usunięcie konsekwencji tego naruszenia, Trybunał orzeka, gdy zachodzi potrzeba, słuszne zadośćuczynienie pokrzywdzonej stronie.</w:t>
      </w:r>
      <w:r>
        <w:rPr>
          <w:rFonts w:ascii="Times New Roman" w:hAnsi="Times New Roman" w:cs="Times New Roman"/>
          <w:sz w:val="20"/>
          <w:szCs w:val="20"/>
          <w:lang w:val="pl-PL"/>
        </w:rPr>
        <w:t>”</w:t>
      </w:r>
    </w:p>
    <w:p w:rsidR="00F30D6A" w:rsidRPr="00A27AF2" w:rsidRDefault="00F30D6A" w:rsidP="00EB176A">
      <w:pPr>
        <w:spacing w:after="0" w:line="240" w:lineRule="auto"/>
        <w:ind w:right="567"/>
        <w:jc w:val="both"/>
        <w:rPr>
          <w:sz w:val="24"/>
          <w:szCs w:val="24"/>
          <w:vertAlign w:val="superscript"/>
          <w:lang w:val="pl-PL"/>
        </w:rPr>
      </w:pPr>
    </w:p>
    <w:p w:rsidR="00F30D6A" w:rsidRPr="00D7387D" w:rsidRDefault="00F30D6A" w:rsidP="00EB176A">
      <w:pPr>
        <w:spacing w:after="0" w:line="240" w:lineRule="auto"/>
        <w:ind w:left="828" w:right="567"/>
        <w:jc w:val="both"/>
        <w:rPr>
          <w:rFonts w:ascii="Times New Roman" w:hAnsi="Times New Roman" w:cs="Times New Roman"/>
          <w:sz w:val="24"/>
          <w:szCs w:val="24"/>
          <w:lang w:val="pl-PL"/>
        </w:rPr>
      </w:pPr>
      <w:r w:rsidRPr="00D7387D">
        <w:rPr>
          <w:rFonts w:ascii="Times New Roman" w:hAnsi="Times New Roman" w:cs="Times New Roman"/>
          <w:b/>
          <w:bCs/>
          <w:sz w:val="24"/>
          <w:szCs w:val="24"/>
          <w:lang w:val="pl-PL"/>
        </w:rPr>
        <w:t>A. Opłaty i wydatki</w:t>
      </w:r>
    </w:p>
    <w:p w:rsidR="00F30D6A" w:rsidRPr="00D7387D" w:rsidRDefault="00F30D6A" w:rsidP="00EB176A">
      <w:pPr>
        <w:spacing w:after="0" w:line="240" w:lineRule="auto"/>
        <w:ind w:right="567"/>
        <w:jc w:val="both"/>
        <w:rPr>
          <w:sz w:val="19"/>
          <w:szCs w:val="19"/>
          <w:lang w:val="pl-PL"/>
        </w:rPr>
      </w:pPr>
    </w:p>
    <w:p w:rsidR="00F30D6A" w:rsidRPr="00F47AD6" w:rsidRDefault="00F30D6A" w:rsidP="00EB176A">
      <w:pPr>
        <w:pStyle w:val="Styl1"/>
        <w:rPr>
          <w:lang w:val="pl-PL"/>
        </w:rPr>
      </w:pPr>
      <w:r w:rsidRPr="00F47AD6">
        <w:rPr>
          <w:lang w:val="pl-PL"/>
        </w:rPr>
        <w:t xml:space="preserve">80. </w:t>
      </w:r>
      <w:r>
        <w:rPr>
          <w:lang w:val="pl-PL"/>
        </w:rPr>
        <w:t>Skarżąca</w:t>
      </w:r>
      <w:r w:rsidRPr="00F47AD6">
        <w:rPr>
          <w:lang w:val="pl-PL"/>
        </w:rPr>
        <w:t xml:space="preserve"> </w:t>
      </w:r>
      <w:r>
        <w:rPr>
          <w:lang w:val="pl-PL"/>
        </w:rPr>
        <w:t xml:space="preserve">spółka </w:t>
      </w:r>
      <w:r w:rsidRPr="00F47AD6">
        <w:rPr>
          <w:lang w:val="pl-PL"/>
        </w:rPr>
        <w:t>żąda 26 338,25 eur</w:t>
      </w:r>
      <w:r>
        <w:rPr>
          <w:lang w:val="pl-PL"/>
        </w:rPr>
        <w:t>o</w:t>
      </w:r>
      <w:r w:rsidRPr="00EB176A">
        <w:rPr>
          <w:rStyle w:val="FootnoteReference"/>
        </w:rPr>
        <w:footnoteReference w:id="2"/>
      </w:r>
      <w:r w:rsidRPr="00F47AD6">
        <w:rPr>
          <w:vertAlign w:val="superscript"/>
          <w:lang w:val="pl-PL"/>
        </w:rPr>
        <w:t xml:space="preserve"> </w:t>
      </w:r>
      <w:r w:rsidRPr="00F47AD6">
        <w:rPr>
          <w:lang w:val="pl-PL"/>
        </w:rPr>
        <w:t xml:space="preserve">na pokrycie kosztów i wydatków poniesionych </w:t>
      </w:r>
      <w:r>
        <w:rPr>
          <w:lang w:val="pl-PL"/>
        </w:rPr>
        <w:t>w postępowaniu przed krajowymi sądami cywilnymi</w:t>
      </w:r>
      <w:r w:rsidRPr="00F47AD6">
        <w:rPr>
          <w:lang w:val="pl-PL"/>
        </w:rPr>
        <w:t>.</w:t>
      </w:r>
      <w:r>
        <w:rPr>
          <w:lang w:val="pl-PL"/>
        </w:rPr>
        <w:t xml:space="preserve"> Pomimo</w:t>
      </w:r>
      <w:r w:rsidRPr="00F47AD6">
        <w:rPr>
          <w:lang w:val="pl-PL"/>
        </w:rPr>
        <w:t xml:space="preserve"> że ustaliła ona </w:t>
      </w:r>
      <w:r>
        <w:rPr>
          <w:lang w:val="pl-PL"/>
        </w:rPr>
        <w:t xml:space="preserve">ze swoimi adwokatami </w:t>
      </w:r>
      <w:r w:rsidRPr="00F47AD6">
        <w:rPr>
          <w:lang w:val="pl-PL"/>
        </w:rPr>
        <w:t xml:space="preserve">wynagrodzenie na poziomie wyższym niż honoraria przewidziane prawem, </w:t>
      </w:r>
      <w:r>
        <w:rPr>
          <w:lang w:val="pl-PL"/>
        </w:rPr>
        <w:t xml:space="preserve">precyzuje ona, że </w:t>
      </w:r>
      <w:r w:rsidRPr="00F47AD6">
        <w:rPr>
          <w:lang w:val="pl-PL"/>
        </w:rPr>
        <w:t xml:space="preserve">żąda jedynie </w:t>
      </w:r>
      <w:r>
        <w:rPr>
          <w:lang w:val="pl-PL"/>
        </w:rPr>
        <w:t>zwrotu sum odpowiadających</w:t>
      </w:r>
      <w:r w:rsidRPr="00F47AD6">
        <w:rPr>
          <w:lang w:val="pl-PL"/>
        </w:rPr>
        <w:t xml:space="preserve"> </w:t>
      </w:r>
      <w:r>
        <w:rPr>
          <w:lang w:val="pl-PL"/>
        </w:rPr>
        <w:t>urzędowym stawkom honorariów</w:t>
      </w:r>
      <w:r w:rsidRPr="00F47AD6">
        <w:rPr>
          <w:lang w:val="pl-PL"/>
        </w:rPr>
        <w:t xml:space="preserve">. W </w:t>
      </w:r>
      <w:r>
        <w:rPr>
          <w:lang w:val="pl-PL"/>
        </w:rPr>
        <w:t xml:space="preserve">odniesieniu do dochodzonych </w:t>
      </w:r>
      <w:r w:rsidRPr="00F47AD6">
        <w:rPr>
          <w:lang w:val="pl-PL"/>
        </w:rPr>
        <w:t xml:space="preserve">sum zapłaconych </w:t>
      </w:r>
      <w:r>
        <w:rPr>
          <w:lang w:val="pl-PL"/>
        </w:rPr>
        <w:t xml:space="preserve">z tytułu złożenia skarg </w:t>
      </w:r>
      <w:r w:rsidRPr="00F47AD6">
        <w:rPr>
          <w:lang w:val="pl-PL"/>
        </w:rPr>
        <w:t>do Federalnego Sądu Konstytucyjnego</w:t>
      </w:r>
      <w:r>
        <w:rPr>
          <w:lang w:val="pl-PL"/>
        </w:rPr>
        <w:t xml:space="preserve"> oraz do Trybunału skarżąca</w:t>
      </w:r>
      <w:r w:rsidRPr="00F47AD6">
        <w:rPr>
          <w:lang w:val="pl-PL"/>
        </w:rPr>
        <w:t xml:space="preserve"> </w:t>
      </w:r>
      <w:r>
        <w:rPr>
          <w:lang w:val="pl-PL"/>
        </w:rPr>
        <w:t>spółka pozostawia tę kwestię do rozstrzygnięcia Trybunału</w:t>
      </w:r>
      <w:r w:rsidRPr="00F47AD6">
        <w:rPr>
          <w:lang w:val="pl-PL"/>
        </w:rPr>
        <w:t xml:space="preserve">, </w:t>
      </w:r>
      <w:r>
        <w:rPr>
          <w:lang w:val="pl-PL"/>
        </w:rPr>
        <w:t>precyzując,</w:t>
      </w:r>
      <w:r w:rsidRPr="00F47AD6">
        <w:rPr>
          <w:lang w:val="pl-PL"/>
        </w:rPr>
        <w:t xml:space="preserve"> że za każde postępowanie żąda ona co najmniej 5 000 euro.</w:t>
      </w:r>
    </w:p>
    <w:p w:rsidR="00F30D6A" w:rsidRPr="00D813C8" w:rsidRDefault="00F30D6A" w:rsidP="00EB176A">
      <w:pPr>
        <w:pStyle w:val="Styl1"/>
        <w:rPr>
          <w:lang w:val="pl-PL"/>
        </w:rPr>
      </w:pPr>
      <w:r w:rsidRPr="00D813C8">
        <w:rPr>
          <w:lang w:val="pl-PL"/>
        </w:rPr>
        <w:t xml:space="preserve">81. </w:t>
      </w:r>
      <w:r>
        <w:rPr>
          <w:lang w:val="pl-PL"/>
        </w:rPr>
        <w:t>Rząd kwestionuje sumę ż</w:t>
      </w:r>
      <w:r w:rsidRPr="00D813C8">
        <w:rPr>
          <w:lang w:val="pl-PL"/>
        </w:rPr>
        <w:t>ądaną</w:t>
      </w:r>
      <w:r>
        <w:rPr>
          <w:lang w:val="pl-PL"/>
        </w:rPr>
        <w:t xml:space="preserve"> </w:t>
      </w:r>
      <w:r w:rsidRPr="00D813C8">
        <w:rPr>
          <w:lang w:val="pl-PL"/>
        </w:rPr>
        <w:t>na pokrycie kosztów procedury przed Federalnym Sądem Konstytucyjnym, który w przyp</w:t>
      </w:r>
      <w:r>
        <w:rPr>
          <w:lang w:val="pl-PL"/>
        </w:rPr>
        <w:t>adku takim jak niniejszy</w:t>
      </w:r>
      <w:r w:rsidRPr="00D813C8">
        <w:rPr>
          <w:lang w:val="pl-PL"/>
        </w:rPr>
        <w:t xml:space="preserve"> ustala z zasady koszt sporu na</w:t>
      </w:r>
      <w:r>
        <w:rPr>
          <w:lang w:val="pl-PL"/>
        </w:rPr>
        <w:t xml:space="preserve"> kwotę</w:t>
      </w:r>
      <w:r w:rsidRPr="00D813C8">
        <w:rPr>
          <w:lang w:val="pl-PL"/>
        </w:rPr>
        <w:t xml:space="preserve"> 4 000 euro. </w:t>
      </w:r>
      <w:r>
        <w:rPr>
          <w:lang w:val="pl-PL"/>
        </w:rPr>
        <w:t xml:space="preserve">Koszt adwokatów w takim przypadku to około </w:t>
      </w:r>
      <w:r w:rsidRPr="00D813C8">
        <w:rPr>
          <w:lang w:val="pl-PL"/>
        </w:rPr>
        <w:t>500 euro wraz z podatkami.</w:t>
      </w:r>
    </w:p>
    <w:p w:rsidR="00F30D6A" w:rsidRPr="00D813C8" w:rsidRDefault="00F30D6A" w:rsidP="00EB176A">
      <w:pPr>
        <w:spacing w:after="0" w:line="240" w:lineRule="auto"/>
        <w:ind w:left="595" w:right="567" w:firstLine="285"/>
        <w:jc w:val="both"/>
        <w:rPr>
          <w:rFonts w:ascii="Times New Roman" w:hAnsi="Times New Roman" w:cs="Times New Roman"/>
          <w:sz w:val="24"/>
          <w:szCs w:val="24"/>
          <w:lang w:val="pl-PL"/>
        </w:rPr>
      </w:pPr>
      <w:r>
        <w:rPr>
          <w:rFonts w:ascii="Times New Roman" w:hAnsi="Times New Roman" w:cs="Times New Roman"/>
          <w:sz w:val="24"/>
          <w:szCs w:val="24"/>
          <w:lang w:val="pl-PL"/>
        </w:rPr>
        <w:t>82. Trybunał</w:t>
      </w:r>
      <w:r w:rsidRPr="00D813C8">
        <w:rPr>
          <w:rFonts w:ascii="Times New Roman" w:hAnsi="Times New Roman" w:cs="Times New Roman"/>
          <w:sz w:val="24"/>
          <w:szCs w:val="24"/>
          <w:lang w:val="pl-PL"/>
        </w:rPr>
        <w:t xml:space="preserve"> uznaje żądane sumy za racjonalne i nakazuje ich zapłatę.</w:t>
      </w:r>
    </w:p>
    <w:p w:rsidR="00F30D6A" w:rsidRPr="00D813C8" w:rsidRDefault="00F30D6A" w:rsidP="00EB176A">
      <w:pPr>
        <w:spacing w:after="0" w:line="240" w:lineRule="auto"/>
        <w:ind w:right="567"/>
        <w:jc w:val="both"/>
        <w:rPr>
          <w:sz w:val="20"/>
          <w:szCs w:val="20"/>
          <w:lang w:val="pl-PL"/>
        </w:rPr>
      </w:pPr>
    </w:p>
    <w:p w:rsidR="00F30D6A" w:rsidRPr="00D7387D" w:rsidRDefault="00F30D6A" w:rsidP="00EB176A">
      <w:pPr>
        <w:spacing w:after="0" w:line="240" w:lineRule="auto"/>
        <w:ind w:left="828" w:right="567"/>
        <w:jc w:val="both"/>
        <w:rPr>
          <w:rFonts w:ascii="Times New Roman" w:hAnsi="Times New Roman" w:cs="Times New Roman"/>
          <w:sz w:val="24"/>
          <w:szCs w:val="24"/>
          <w:lang w:val="pl-PL"/>
        </w:rPr>
      </w:pPr>
      <w:r w:rsidRPr="00D7387D">
        <w:rPr>
          <w:rFonts w:ascii="Times New Roman" w:hAnsi="Times New Roman" w:cs="Times New Roman"/>
          <w:b/>
          <w:bCs/>
          <w:sz w:val="24"/>
          <w:szCs w:val="24"/>
          <w:lang w:val="pl-PL"/>
        </w:rPr>
        <w:t xml:space="preserve">B. Odsetki </w:t>
      </w:r>
    </w:p>
    <w:p w:rsidR="00F30D6A" w:rsidRPr="00D7387D" w:rsidRDefault="00F30D6A" w:rsidP="00EB176A">
      <w:pPr>
        <w:spacing w:after="0" w:line="240" w:lineRule="auto"/>
        <w:ind w:right="567"/>
        <w:jc w:val="both"/>
        <w:rPr>
          <w:lang w:val="pl-PL"/>
        </w:rPr>
      </w:pPr>
    </w:p>
    <w:p w:rsidR="00F30D6A" w:rsidRPr="00197A4C" w:rsidRDefault="00F30D6A" w:rsidP="00EB176A">
      <w:pPr>
        <w:pStyle w:val="Styl1"/>
        <w:rPr>
          <w:lang w:val="pl-PL"/>
        </w:rPr>
      </w:pPr>
      <w:r>
        <w:rPr>
          <w:lang w:val="pl-PL"/>
        </w:rPr>
        <w:t xml:space="preserve">83. </w:t>
      </w:r>
      <w:r w:rsidRPr="00E06E2E">
        <w:rPr>
          <w:lang w:val="pl-PL"/>
        </w:rPr>
        <w:t>Trybunał za słuszne uznaje ustalenie wysokości odsetek za zwłokę na podstawie marginalnej stopy procentowej Europejskiego Banku Centralnego powiększonej o trzy punkty procentowe.</w:t>
      </w:r>
      <w:r>
        <w:rPr>
          <w:lang w:val="pl-PL"/>
        </w:rPr>
        <w:t xml:space="preserve"> </w:t>
      </w:r>
    </w:p>
    <w:p w:rsidR="00F30D6A" w:rsidRDefault="00F30D6A" w:rsidP="00EB176A">
      <w:pPr>
        <w:spacing w:after="0" w:line="240" w:lineRule="auto"/>
        <w:ind w:left="595" w:right="567"/>
        <w:jc w:val="both"/>
        <w:rPr>
          <w:rFonts w:ascii="Times New Roman" w:hAnsi="Times New Roman" w:cs="Times New Roman"/>
          <w:sz w:val="28"/>
          <w:szCs w:val="28"/>
          <w:lang w:val="pl-PL"/>
        </w:rPr>
      </w:pPr>
    </w:p>
    <w:p w:rsidR="00F30D6A" w:rsidRPr="00D7387D" w:rsidRDefault="00F30D6A" w:rsidP="00EB176A">
      <w:pPr>
        <w:spacing w:after="0" w:line="240" w:lineRule="auto"/>
        <w:ind w:left="595" w:right="567"/>
        <w:jc w:val="both"/>
        <w:rPr>
          <w:rFonts w:ascii="Times New Roman" w:hAnsi="Times New Roman" w:cs="Times New Roman"/>
          <w:sz w:val="28"/>
          <w:szCs w:val="28"/>
          <w:lang w:val="pl-PL"/>
        </w:rPr>
      </w:pPr>
      <w:r w:rsidRPr="00D7387D">
        <w:rPr>
          <w:rFonts w:ascii="Times New Roman" w:hAnsi="Times New Roman" w:cs="Times New Roman"/>
          <w:sz w:val="28"/>
          <w:szCs w:val="28"/>
          <w:lang w:val="pl-PL"/>
        </w:rPr>
        <w:t xml:space="preserve">Z TYCH POWODÓW, </w:t>
      </w:r>
      <w:r>
        <w:rPr>
          <w:rFonts w:ascii="Times New Roman" w:hAnsi="Times New Roman" w:cs="Times New Roman"/>
          <w:sz w:val="28"/>
          <w:szCs w:val="28"/>
          <w:lang w:val="pl-PL"/>
        </w:rPr>
        <w:t>TRYBUNAŁ</w:t>
      </w:r>
      <w:r w:rsidRPr="00D7387D">
        <w:rPr>
          <w:rFonts w:ascii="Times New Roman" w:hAnsi="Times New Roman" w:cs="Times New Roman"/>
          <w:sz w:val="28"/>
          <w:szCs w:val="28"/>
          <w:lang w:val="pl-PL"/>
        </w:rPr>
        <w:t xml:space="preserve"> JEDNOGŁO</w:t>
      </w:r>
      <w:r>
        <w:rPr>
          <w:rFonts w:ascii="Times New Roman" w:hAnsi="Times New Roman" w:cs="Times New Roman"/>
          <w:sz w:val="24"/>
          <w:szCs w:val="24"/>
          <w:lang w:val="pl-PL"/>
        </w:rPr>
        <w:t>Ś</w:t>
      </w:r>
      <w:r w:rsidRPr="00D7387D">
        <w:rPr>
          <w:rFonts w:ascii="Times New Roman" w:hAnsi="Times New Roman" w:cs="Times New Roman"/>
          <w:sz w:val="28"/>
          <w:szCs w:val="28"/>
          <w:lang w:val="pl-PL"/>
        </w:rPr>
        <w:t>NIE</w:t>
      </w:r>
    </w:p>
    <w:p w:rsidR="00F30D6A" w:rsidRPr="00D7387D" w:rsidRDefault="00F30D6A" w:rsidP="00EB176A">
      <w:pPr>
        <w:spacing w:after="0" w:line="240" w:lineRule="auto"/>
        <w:ind w:right="567"/>
        <w:jc w:val="both"/>
        <w:rPr>
          <w:sz w:val="24"/>
          <w:szCs w:val="24"/>
          <w:lang w:val="pl-PL"/>
        </w:rPr>
      </w:pPr>
    </w:p>
    <w:p w:rsidR="00F30D6A" w:rsidRPr="00D7387D" w:rsidRDefault="00F30D6A" w:rsidP="00EB176A">
      <w:pPr>
        <w:spacing w:after="0" w:line="240" w:lineRule="auto"/>
        <w:ind w:left="595" w:right="567"/>
        <w:jc w:val="both"/>
        <w:rPr>
          <w:rFonts w:ascii="Times New Roman" w:hAnsi="Times New Roman" w:cs="Times New Roman"/>
          <w:sz w:val="24"/>
          <w:szCs w:val="24"/>
          <w:lang w:val="pl-PL"/>
        </w:rPr>
      </w:pPr>
      <w:r w:rsidRPr="00D7387D">
        <w:rPr>
          <w:rFonts w:ascii="Times New Roman" w:hAnsi="Times New Roman" w:cs="Times New Roman"/>
          <w:sz w:val="24"/>
          <w:szCs w:val="24"/>
          <w:lang w:val="pl-PL"/>
        </w:rPr>
        <w:t xml:space="preserve">1. </w:t>
      </w:r>
      <w:r w:rsidRPr="00DE0127">
        <w:rPr>
          <w:rFonts w:ascii="Times New Roman" w:hAnsi="Times New Roman" w:cs="Times New Roman"/>
          <w:i/>
          <w:iCs/>
          <w:sz w:val="24"/>
          <w:szCs w:val="24"/>
          <w:lang w:val="pl-PL"/>
        </w:rPr>
        <w:t>Uznaje</w:t>
      </w:r>
      <w:r w:rsidRPr="00D7387D">
        <w:rPr>
          <w:rFonts w:ascii="Times New Roman" w:hAnsi="Times New Roman" w:cs="Times New Roman"/>
          <w:i/>
          <w:iCs/>
          <w:sz w:val="24"/>
          <w:szCs w:val="24"/>
          <w:lang w:val="pl-PL"/>
        </w:rPr>
        <w:t xml:space="preserve"> </w:t>
      </w:r>
      <w:r w:rsidRPr="00DE0127">
        <w:rPr>
          <w:rFonts w:ascii="Times New Roman" w:hAnsi="Times New Roman" w:cs="Times New Roman"/>
          <w:sz w:val="24"/>
          <w:szCs w:val="24"/>
          <w:lang w:val="pl-PL"/>
        </w:rPr>
        <w:t>skargę za</w:t>
      </w:r>
      <w:r>
        <w:rPr>
          <w:rFonts w:ascii="Times New Roman" w:hAnsi="Times New Roman" w:cs="Times New Roman"/>
          <w:i/>
          <w:iCs/>
          <w:sz w:val="24"/>
          <w:szCs w:val="24"/>
          <w:lang w:val="pl-PL"/>
        </w:rPr>
        <w:t xml:space="preserve"> </w:t>
      </w:r>
      <w:r>
        <w:rPr>
          <w:rFonts w:ascii="Times New Roman" w:hAnsi="Times New Roman" w:cs="Times New Roman"/>
          <w:sz w:val="24"/>
          <w:szCs w:val="24"/>
          <w:lang w:val="pl-PL"/>
        </w:rPr>
        <w:t>dopuszczalną</w:t>
      </w:r>
      <w:r w:rsidRPr="00D7387D">
        <w:rPr>
          <w:rFonts w:ascii="Times New Roman" w:hAnsi="Times New Roman" w:cs="Times New Roman"/>
          <w:sz w:val="24"/>
          <w:szCs w:val="24"/>
          <w:lang w:val="pl-PL"/>
        </w:rPr>
        <w:t>;</w:t>
      </w:r>
    </w:p>
    <w:p w:rsidR="00F30D6A" w:rsidRPr="00D7387D" w:rsidRDefault="00F30D6A" w:rsidP="00EB176A">
      <w:pPr>
        <w:spacing w:after="0" w:line="240" w:lineRule="auto"/>
        <w:ind w:right="567"/>
        <w:jc w:val="both"/>
        <w:rPr>
          <w:sz w:val="26"/>
          <w:szCs w:val="26"/>
          <w:lang w:val="pl-PL"/>
        </w:rPr>
      </w:pPr>
    </w:p>
    <w:p w:rsidR="00F30D6A" w:rsidRPr="002C263A" w:rsidRDefault="00F30D6A" w:rsidP="00EB176A">
      <w:pPr>
        <w:spacing w:after="0" w:line="240" w:lineRule="auto"/>
        <w:ind w:left="595" w:right="567"/>
        <w:jc w:val="both"/>
        <w:rPr>
          <w:rFonts w:ascii="Times New Roman" w:hAnsi="Times New Roman" w:cs="Times New Roman"/>
          <w:sz w:val="24"/>
          <w:szCs w:val="24"/>
          <w:lang w:val="pl-PL"/>
        </w:rPr>
      </w:pPr>
      <w:r w:rsidRPr="002C263A">
        <w:rPr>
          <w:rFonts w:ascii="Times New Roman" w:hAnsi="Times New Roman" w:cs="Times New Roman"/>
          <w:sz w:val="24"/>
          <w:szCs w:val="24"/>
          <w:lang w:val="pl-PL"/>
        </w:rPr>
        <w:t xml:space="preserve">2. </w:t>
      </w:r>
      <w:r w:rsidRPr="002C263A">
        <w:rPr>
          <w:rFonts w:ascii="Times New Roman" w:hAnsi="Times New Roman" w:cs="Times New Roman"/>
          <w:i/>
          <w:iCs/>
          <w:sz w:val="24"/>
          <w:szCs w:val="24"/>
          <w:lang w:val="pl-PL"/>
        </w:rPr>
        <w:t xml:space="preserve">Stwierdza, </w:t>
      </w:r>
      <w:r w:rsidRPr="002C263A">
        <w:rPr>
          <w:rFonts w:ascii="Times New Roman" w:hAnsi="Times New Roman" w:cs="Times New Roman"/>
          <w:sz w:val="24"/>
          <w:szCs w:val="24"/>
          <w:lang w:val="pl-PL"/>
        </w:rPr>
        <w:t xml:space="preserve">że doszło do </w:t>
      </w:r>
      <w:r>
        <w:rPr>
          <w:rFonts w:ascii="Times New Roman" w:hAnsi="Times New Roman" w:cs="Times New Roman"/>
          <w:sz w:val="24"/>
          <w:szCs w:val="24"/>
          <w:lang w:val="pl-PL"/>
        </w:rPr>
        <w:t xml:space="preserve">naruszenia </w:t>
      </w:r>
      <w:r w:rsidRPr="002C263A">
        <w:rPr>
          <w:rFonts w:ascii="Times New Roman" w:hAnsi="Times New Roman" w:cs="Times New Roman"/>
          <w:sz w:val="24"/>
          <w:szCs w:val="24"/>
          <w:lang w:val="pl-PL"/>
        </w:rPr>
        <w:t>artykułu 10 Konwencji;</w:t>
      </w:r>
    </w:p>
    <w:p w:rsidR="00F30D6A" w:rsidRPr="002C263A" w:rsidRDefault="00F30D6A" w:rsidP="00EB176A">
      <w:pPr>
        <w:spacing w:after="0" w:line="240" w:lineRule="auto"/>
        <w:ind w:right="567"/>
        <w:jc w:val="both"/>
        <w:rPr>
          <w:sz w:val="26"/>
          <w:szCs w:val="26"/>
          <w:lang w:val="pl-PL"/>
        </w:rPr>
      </w:pPr>
    </w:p>
    <w:p w:rsidR="00F30D6A" w:rsidRPr="00D7387D" w:rsidRDefault="00F30D6A" w:rsidP="00EB176A">
      <w:pPr>
        <w:spacing w:after="0" w:line="240" w:lineRule="auto"/>
        <w:ind w:left="595" w:right="567"/>
        <w:jc w:val="both"/>
        <w:rPr>
          <w:rFonts w:ascii="Times New Roman" w:hAnsi="Times New Roman" w:cs="Times New Roman"/>
          <w:sz w:val="24"/>
          <w:szCs w:val="24"/>
          <w:lang w:val="pl-PL"/>
        </w:rPr>
      </w:pPr>
      <w:r w:rsidRPr="00D7387D">
        <w:rPr>
          <w:rFonts w:ascii="Times New Roman" w:hAnsi="Times New Roman" w:cs="Times New Roman"/>
          <w:sz w:val="24"/>
          <w:szCs w:val="24"/>
          <w:lang w:val="pl-PL"/>
        </w:rPr>
        <w:t xml:space="preserve">3. </w:t>
      </w:r>
      <w:r w:rsidRPr="00D7387D">
        <w:rPr>
          <w:rFonts w:ascii="Times New Roman" w:hAnsi="Times New Roman" w:cs="Times New Roman"/>
          <w:i/>
          <w:iCs/>
          <w:sz w:val="24"/>
          <w:szCs w:val="24"/>
          <w:lang w:val="pl-PL"/>
        </w:rPr>
        <w:t>Stwierdza,</w:t>
      </w:r>
    </w:p>
    <w:p w:rsidR="00F30D6A" w:rsidRPr="00E13DDB" w:rsidRDefault="00F30D6A" w:rsidP="00EB176A">
      <w:pPr>
        <w:spacing w:after="0" w:line="240" w:lineRule="auto"/>
        <w:ind w:left="940" w:right="567"/>
        <w:jc w:val="both"/>
        <w:rPr>
          <w:rFonts w:ascii="Times New Roman" w:hAnsi="Times New Roman" w:cs="Times New Roman"/>
          <w:sz w:val="24"/>
          <w:szCs w:val="24"/>
          <w:lang w:val="pl-PL"/>
        </w:rPr>
      </w:pPr>
      <w:r w:rsidRPr="00E13DDB">
        <w:rPr>
          <w:rFonts w:ascii="Times New Roman" w:hAnsi="Times New Roman" w:cs="Times New Roman"/>
          <w:sz w:val="24"/>
          <w:szCs w:val="24"/>
          <w:lang w:val="pl-PL"/>
        </w:rPr>
        <w:t xml:space="preserve">a) że Państwo </w:t>
      </w:r>
      <w:r>
        <w:rPr>
          <w:rFonts w:ascii="Times New Roman" w:hAnsi="Times New Roman" w:cs="Times New Roman"/>
          <w:sz w:val="24"/>
          <w:szCs w:val="24"/>
          <w:lang w:val="pl-PL"/>
        </w:rPr>
        <w:t>pozwane</w:t>
      </w:r>
      <w:r w:rsidRPr="00E13DDB">
        <w:rPr>
          <w:rFonts w:ascii="Times New Roman" w:hAnsi="Times New Roman" w:cs="Times New Roman"/>
          <w:sz w:val="24"/>
          <w:szCs w:val="24"/>
          <w:lang w:val="pl-PL"/>
        </w:rPr>
        <w:t xml:space="preserve"> ma wypłacić </w:t>
      </w:r>
      <w:r>
        <w:rPr>
          <w:rFonts w:ascii="Times New Roman" w:hAnsi="Times New Roman" w:cs="Times New Roman"/>
          <w:sz w:val="24"/>
          <w:szCs w:val="24"/>
          <w:lang w:val="pl-PL"/>
        </w:rPr>
        <w:t>skarżącej spółce</w:t>
      </w:r>
      <w:r w:rsidRPr="00E13DDB">
        <w:rPr>
          <w:rFonts w:ascii="Times New Roman" w:hAnsi="Times New Roman" w:cs="Times New Roman"/>
          <w:sz w:val="24"/>
          <w:szCs w:val="24"/>
          <w:lang w:val="pl-PL"/>
        </w:rPr>
        <w:t>, w przeciągu trzech miesięcy od dnia uprawomocnienia się wyroku zgodnie z artykułem 44 § 2 Konwencji</w:t>
      </w:r>
      <w:r>
        <w:rPr>
          <w:rFonts w:ascii="Times New Roman" w:hAnsi="Times New Roman" w:cs="Times New Roman"/>
          <w:sz w:val="24"/>
          <w:szCs w:val="24"/>
          <w:lang w:val="pl-PL"/>
        </w:rPr>
        <w:t>,</w:t>
      </w:r>
      <w:r w:rsidRPr="00E13DDB">
        <w:rPr>
          <w:rFonts w:ascii="Times New Roman" w:hAnsi="Times New Roman" w:cs="Times New Roman"/>
          <w:sz w:val="24"/>
          <w:szCs w:val="24"/>
          <w:lang w:val="pl-PL"/>
        </w:rPr>
        <w:t xml:space="preserve"> sumę 36 338,25 euro (</w:t>
      </w:r>
      <w:r>
        <w:rPr>
          <w:rFonts w:ascii="Times New Roman" w:hAnsi="Times New Roman" w:cs="Times New Roman"/>
          <w:sz w:val="24"/>
          <w:szCs w:val="24"/>
          <w:lang w:val="pl-PL"/>
        </w:rPr>
        <w:t>trzydzieści sześć tysięcy trzysta trzydzieści osiem euro i dwadzieścia pięć centó</w:t>
      </w:r>
      <w:r w:rsidRPr="00E13DDB">
        <w:rPr>
          <w:rFonts w:ascii="Times New Roman" w:hAnsi="Times New Roman" w:cs="Times New Roman"/>
          <w:sz w:val="24"/>
          <w:szCs w:val="24"/>
          <w:lang w:val="pl-PL"/>
        </w:rPr>
        <w:t>w)</w:t>
      </w:r>
      <w:r w:rsidRPr="00EB176A">
        <w:rPr>
          <w:rStyle w:val="FootnoteReference"/>
          <w:rFonts w:ascii="Times New Roman" w:hAnsi="Times New Roman" w:cs="Times New Roman"/>
          <w:sz w:val="24"/>
          <w:szCs w:val="24"/>
          <w:lang w:val="fr-FR"/>
        </w:rPr>
        <w:footnoteReference w:id="3"/>
      </w:r>
      <w:r w:rsidRPr="00E13DDB">
        <w:rPr>
          <w:rFonts w:ascii="Times New Roman" w:hAnsi="Times New Roman" w:cs="Times New Roman"/>
          <w:sz w:val="24"/>
          <w:szCs w:val="24"/>
          <w:lang w:val="pl-PL"/>
        </w:rPr>
        <w:t xml:space="preserve">, </w:t>
      </w:r>
      <w:r>
        <w:rPr>
          <w:rFonts w:ascii="Times New Roman" w:hAnsi="Times New Roman" w:cs="Times New Roman"/>
          <w:sz w:val="24"/>
          <w:szCs w:val="24"/>
          <w:lang w:val="pl-PL"/>
        </w:rPr>
        <w:t>oraz wszelkie sumy mogące wynikać z obowiązku podatkowego strony skarżącej, na pokrycie opłat i wydatków</w:t>
      </w:r>
      <w:r w:rsidRPr="00E13DDB">
        <w:rPr>
          <w:rFonts w:ascii="Times New Roman" w:hAnsi="Times New Roman" w:cs="Times New Roman"/>
          <w:sz w:val="24"/>
          <w:szCs w:val="24"/>
          <w:lang w:val="pl-PL"/>
        </w:rPr>
        <w:t>;</w:t>
      </w:r>
    </w:p>
    <w:p w:rsidR="00F30D6A" w:rsidRPr="002B7276" w:rsidRDefault="00F30D6A" w:rsidP="00EB176A">
      <w:pPr>
        <w:spacing w:after="0" w:line="240" w:lineRule="auto"/>
        <w:ind w:left="940" w:right="567"/>
        <w:jc w:val="both"/>
        <w:rPr>
          <w:rFonts w:ascii="Times New Roman" w:hAnsi="Times New Roman" w:cs="Times New Roman"/>
          <w:sz w:val="24"/>
          <w:szCs w:val="24"/>
          <w:lang w:val="pl-PL"/>
        </w:rPr>
      </w:pPr>
      <w:r w:rsidRPr="002B7276">
        <w:rPr>
          <w:rFonts w:ascii="Times New Roman" w:hAnsi="Times New Roman" w:cs="Times New Roman"/>
          <w:sz w:val="24"/>
          <w:szCs w:val="24"/>
          <w:lang w:val="pl-PL"/>
        </w:rPr>
        <w:t xml:space="preserve">b) </w:t>
      </w:r>
      <w:r w:rsidRPr="00C81D77">
        <w:rPr>
          <w:rFonts w:ascii="Times New Roman" w:hAnsi="Times New Roman" w:cs="Times New Roman"/>
          <w:sz w:val="24"/>
          <w:szCs w:val="24"/>
          <w:lang w:val="pl-PL"/>
        </w:rPr>
        <w:t xml:space="preserve">że od momentu upływu wyżej wskazanego terminu trzech miesięcy aż do </w:t>
      </w:r>
      <w:r>
        <w:rPr>
          <w:rFonts w:ascii="Times New Roman" w:hAnsi="Times New Roman" w:cs="Times New Roman"/>
          <w:sz w:val="24"/>
          <w:szCs w:val="24"/>
          <w:lang w:val="pl-PL"/>
        </w:rPr>
        <w:t>dnia</w:t>
      </w:r>
      <w:r w:rsidRPr="00C81D77">
        <w:rPr>
          <w:rFonts w:ascii="Times New Roman" w:hAnsi="Times New Roman" w:cs="Times New Roman"/>
          <w:sz w:val="24"/>
          <w:szCs w:val="24"/>
          <w:lang w:val="pl-PL"/>
        </w:rPr>
        <w:t xml:space="preserve"> uregulowania należności, należne będą odsetki zwykłe od określonej powyżej kwoty, naliczone według stopy równej marginalnej stopie procentowej Europejskiego Banku Centralnego obowiązującej w tym okresie, powiększonej o trzy punkty procentowe</w:t>
      </w:r>
      <w:r w:rsidRPr="002B7276">
        <w:rPr>
          <w:rFonts w:ascii="Times New Roman" w:hAnsi="Times New Roman" w:cs="Times New Roman"/>
          <w:sz w:val="24"/>
          <w:szCs w:val="24"/>
          <w:lang w:val="pl-PL"/>
        </w:rPr>
        <w:t>;</w:t>
      </w:r>
    </w:p>
    <w:p w:rsidR="00F30D6A" w:rsidRPr="002B7276" w:rsidRDefault="00F30D6A" w:rsidP="00EB176A">
      <w:pPr>
        <w:spacing w:after="0" w:line="240" w:lineRule="auto"/>
        <w:ind w:right="567"/>
        <w:jc w:val="both"/>
        <w:rPr>
          <w:sz w:val="26"/>
          <w:szCs w:val="26"/>
          <w:lang w:val="pl-PL"/>
        </w:rPr>
      </w:pPr>
    </w:p>
    <w:p w:rsidR="00F30D6A" w:rsidRPr="00A27AF2" w:rsidRDefault="00F30D6A" w:rsidP="00EB176A">
      <w:pPr>
        <w:spacing w:after="0" w:line="240" w:lineRule="auto"/>
        <w:ind w:left="595" w:right="567"/>
        <w:jc w:val="both"/>
        <w:rPr>
          <w:rFonts w:ascii="Times New Roman" w:hAnsi="Times New Roman" w:cs="Times New Roman"/>
          <w:i/>
          <w:iCs/>
          <w:sz w:val="24"/>
          <w:szCs w:val="24"/>
          <w:lang w:val="pl-PL"/>
        </w:rPr>
      </w:pPr>
      <w:r w:rsidRPr="00A27AF2">
        <w:rPr>
          <w:rFonts w:ascii="Times New Roman" w:hAnsi="Times New Roman" w:cs="Times New Roman"/>
          <w:sz w:val="24"/>
          <w:szCs w:val="24"/>
          <w:lang w:val="pl-PL"/>
        </w:rPr>
        <w:t xml:space="preserve">4. </w:t>
      </w:r>
      <w:r w:rsidRPr="00A27AF2">
        <w:rPr>
          <w:rFonts w:ascii="Times New Roman" w:hAnsi="Times New Roman" w:cs="Times New Roman"/>
          <w:i/>
          <w:iCs/>
          <w:sz w:val="24"/>
          <w:szCs w:val="24"/>
          <w:lang w:val="pl-PL"/>
        </w:rPr>
        <w:t>Od</w:t>
      </w:r>
      <w:r>
        <w:rPr>
          <w:rFonts w:ascii="Times New Roman" w:hAnsi="Times New Roman" w:cs="Times New Roman"/>
          <w:i/>
          <w:iCs/>
          <w:sz w:val="24"/>
          <w:szCs w:val="24"/>
          <w:lang w:val="pl-PL"/>
        </w:rPr>
        <w:t>dala</w:t>
      </w:r>
      <w:r w:rsidRPr="00A27AF2">
        <w:rPr>
          <w:rFonts w:ascii="Times New Roman" w:hAnsi="Times New Roman" w:cs="Times New Roman"/>
          <w:sz w:val="24"/>
          <w:szCs w:val="24"/>
          <w:lang w:val="pl-PL"/>
        </w:rPr>
        <w:t xml:space="preserve"> wniosek </w:t>
      </w:r>
      <w:r>
        <w:rPr>
          <w:rFonts w:ascii="Times New Roman" w:hAnsi="Times New Roman" w:cs="Times New Roman"/>
          <w:sz w:val="24"/>
          <w:szCs w:val="24"/>
          <w:lang w:val="pl-PL"/>
        </w:rPr>
        <w:t xml:space="preserve">skarżącej spółki </w:t>
      </w:r>
      <w:r w:rsidRPr="00A27AF2">
        <w:rPr>
          <w:rFonts w:ascii="Times New Roman" w:hAnsi="Times New Roman" w:cs="Times New Roman"/>
          <w:sz w:val="24"/>
          <w:szCs w:val="24"/>
          <w:lang w:val="pl-PL"/>
        </w:rPr>
        <w:t xml:space="preserve">o </w:t>
      </w:r>
      <w:r>
        <w:rPr>
          <w:rFonts w:ascii="Times New Roman" w:hAnsi="Times New Roman" w:cs="Times New Roman"/>
          <w:sz w:val="24"/>
          <w:szCs w:val="24"/>
          <w:lang w:val="pl-PL"/>
        </w:rPr>
        <w:t>słuszne zadość</w:t>
      </w:r>
      <w:r w:rsidRPr="00A27AF2">
        <w:rPr>
          <w:rFonts w:ascii="Times New Roman" w:hAnsi="Times New Roman" w:cs="Times New Roman"/>
          <w:sz w:val="24"/>
          <w:szCs w:val="24"/>
          <w:lang w:val="pl-PL"/>
        </w:rPr>
        <w:t>uczynienie wykraczające ponad orzeczon</w:t>
      </w:r>
      <w:r>
        <w:rPr>
          <w:rFonts w:ascii="Times New Roman" w:hAnsi="Times New Roman" w:cs="Times New Roman"/>
          <w:sz w:val="24"/>
          <w:szCs w:val="24"/>
          <w:lang w:val="pl-PL"/>
        </w:rPr>
        <w:t>ą wyżej sumę</w:t>
      </w:r>
      <w:r w:rsidRPr="00A27AF2">
        <w:rPr>
          <w:rFonts w:ascii="Times New Roman" w:hAnsi="Times New Roman" w:cs="Times New Roman"/>
          <w:sz w:val="24"/>
          <w:szCs w:val="24"/>
          <w:lang w:val="pl-PL"/>
        </w:rPr>
        <w:t>.</w:t>
      </w:r>
    </w:p>
    <w:p w:rsidR="00F30D6A" w:rsidRPr="00A27AF2" w:rsidRDefault="00F30D6A" w:rsidP="00EB176A">
      <w:pPr>
        <w:spacing w:after="0" w:line="240" w:lineRule="auto"/>
        <w:ind w:right="567"/>
        <w:jc w:val="both"/>
        <w:rPr>
          <w:sz w:val="24"/>
          <w:szCs w:val="24"/>
          <w:lang w:val="pl-PL"/>
        </w:rPr>
      </w:pPr>
    </w:p>
    <w:p w:rsidR="00F30D6A" w:rsidRDefault="00F30D6A" w:rsidP="000A657E">
      <w:pPr>
        <w:spacing w:after="0" w:line="240" w:lineRule="auto"/>
        <w:ind w:left="595" w:right="567" w:firstLine="285"/>
        <w:jc w:val="both"/>
        <w:rPr>
          <w:rFonts w:ascii="Times New Roman" w:hAnsi="Times New Roman" w:cs="Times New Roman"/>
          <w:sz w:val="24"/>
          <w:szCs w:val="24"/>
          <w:lang w:val="pl-PL"/>
        </w:rPr>
      </w:pPr>
      <w:r w:rsidRPr="000E66FC">
        <w:rPr>
          <w:rFonts w:ascii="Times New Roman" w:hAnsi="Times New Roman" w:cs="Times New Roman"/>
          <w:sz w:val="24"/>
          <w:szCs w:val="24"/>
          <w:lang w:val="pl-PL"/>
        </w:rPr>
        <w:t>Sporządzono w języku francuskim</w:t>
      </w:r>
      <w:r>
        <w:rPr>
          <w:rFonts w:ascii="Times New Roman" w:hAnsi="Times New Roman" w:cs="Times New Roman"/>
          <w:sz w:val="24"/>
          <w:szCs w:val="24"/>
          <w:lang w:val="pl-PL"/>
        </w:rPr>
        <w:t xml:space="preserve"> i obwieszczono na piś</w:t>
      </w:r>
      <w:r w:rsidRPr="000E66FC">
        <w:rPr>
          <w:rFonts w:ascii="Times New Roman" w:hAnsi="Times New Roman" w:cs="Times New Roman"/>
          <w:sz w:val="24"/>
          <w:szCs w:val="24"/>
          <w:lang w:val="pl-PL"/>
        </w:rPr>
        <w:t>mie dnia 10 lipca 2014</w:t>
      </w:r>
      <w:r>
        <w:rPr>
          <w:rFonts w:ascii="Times New Roman" w:hAnsi="Times New Roman" w:cs="Times New Roman"/>
          <w:sz w:val="24"/>
          <w:szCs w:val="24"/>
          <w:lang w:val="pl-PL"/>
        </w:rPr>
        <w:t xml:space="preserve"> roku</w:t>
      </w:r>
      <w:r w:rsidRPr="000E66FC">
        <w:rPr>
          <w:rFonts w:ascii="Times New Roman" w:hAnsi="Times New Roman" w:cs="Times New Roman"/>
          <w:sz w:val="24"/>
          <w:szCs w:val="24"/>
          <w:lang w:val="pl-PL"/>
        </w:rPr>
        <w:t xml:space="preserve">, </w:t>
      </w:r>
      <w:r>
        <w:rPr>
          <w:rFonts w:ascii="Times New Roman" w:hAnsi="Times New Roman" w:cs="Times New Roman"/>
          <w:sz w:val="24"/>
          <w:szCs w:val="24"/>
          <w:lang w:val="pl-PL"/>
        </w:rPr>
        <w:t>zgodnie z artykułem 77 §§ 2 oraz 3 Regulaminu</w:t>
      </w:r>
      <w:r w:rsidRPr="000E66FC">
        <w:rPr>
          <w:rFonts w:ascii="Times New Roman" w:hAnsi="Times New Roman" w:cs="Times New Roman"/>
          <w:sz w:val="24"/>
          <w:szCs w:val="24"/>
          <w:lang w:val="pl-PL"/>
        </w:rPr>
        <w:t>.</w:t>
      </w:r>
    </w:p>
    <w:p w:rsidR="00F30D6A" w:rsidRDefault="00F30D6A" w:rsidP="000A657E">
      <w:pPr>
        <w:spacing w:after="0" w:line="240" w:lineRule="auto"/>
        <w:ind w:left="595" w:right="567" w:firstLine="285"/>
        <w:jc w:val="both"/>
        <w:rPr>
          <w:rFonts w:ascii="Times New Roman" w:hAnsi="Times New Roman" w:cs="Times New Roman"/>
          <w:sz w:val="24"/>
          <w:szCs w:val="24"/>
          <w:lang w:val="pl-PL"/>
        </w:rPr>
      </w:pPr>
    </w:p>
    <w:p w:rsidR="00F30D6A" w:rsidRPr="000E66FC" w:rsidRDefault="00F30D6A" w:rsidP="000A657E">
      <w:pPr>
        <w:spacing w:after="0" w:line="240" w:lineRule="auto"/>
        <w:ind w:left="595" w:right="567" w:firstLine="285"/>
        <w:jc w:val="both"/>
        <w:rPr>
          <w:sz w:val="20"/>
          <w:szCs w:val="20"/>
          <w:lang w:val="pl-PL"/>
        </w:rPr>
      </w:pPr>
      <w:r>
        <w:rPr>
          <w:i/>
          <w:iCs/>
          <w:lang w:val="pl-PL"/>
        </w:rPr>
        <w:t xml:space="preserve"> </w:t>
      </w:r>
    </w:p>
    <w:p w:rsidR="00F30D6A" w:rsidRPr="00D7387D" w:rsidRDefault="00F30D6A" w:rsidP="00EB176A">
      <w:pPr>
        <w:tabs>
          <w:tab w:val="center" w:pos="7088"/>
        </w:tabs>
        <w:spacing w:after="0" w:line="240" w:lineRule="auto"/>
        <w:ind w:left="595" w:right="567"/>
        <w:jc w:val="both"/>
        <w:rPr>
          <w:rFonts w:ascii="Times New Roman" w:hAnsi="Times New Roman" w:cs="Times New Roman"/>
          <w:sz w:val="24"/>
          <w:szCs w:val="24"/>
          <w:lang w:val="pl-PL"/>
        </w:rPr>
      </w:pPr>
      <w:r w:rsidRPr="00D7387D">
        <w:rPr>
          <w:rFonts w:ascii="Times New Roman" w:hAnsi="Times New Roman" w:cs="Times New Roman"/>
          <w:sz w:val="24"/>
          <w:szCs w:val="24"/>
          <w:lang w:val="pl-PL"/>
        </w:rPr>
        <w:t>Claudia Westerdiek</w:t>
      </w:r>
      <w:r w:rsidRPr="00D7387D">
        <w:rPr>
          <w:rFonts w:ascii="Times New Roman" w:hAnsi="Times New Roman" w:cs="Times New Roman"/>
          <w:sz w:val="24"/>
          <w:szCs w:val="24"/>
          <w:lang w:val="pl-PL"/>
        </w:rPr>
        <w:tab/>
        <w:t>Mark Villiger</w:t>
      </w:r>
    </w:p>
    <w:p w:rsidR="00F30D6A" w:rsidRPr="00D7387D" w:rsidRDefault="00F30D6A" w:rsidP="005C6850">
      <w:pPr>
        <w:tabs>
          <w:tab w:val="center" w:pos="7088"/>
        </w:tabs>
        <w:spacing w:after="0" w:line="240" w:lineRule="auto"/>
        <w:ind w:right="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Kanclerz</w:t>
      </w:r>
      <w:r w:rsidRPr="00D7387D">
        <w:rPr>
          <w:rFonts w:ascii="Times New Roman" w:hAnsi="Times New Roman" w:cs="Times New Roman"/>
          <w:sz w:val="24"/>
          <w:szCs w:val="24"/>
          <w:lang w:val="pl-PL"/>
        </w:rPr>
        <w:tab/>
        <w:t>Przewodniczący</w:t>
      </w:r>
    </w:p>
    <w:sectPr w:rsidR="00F30D6A" w:rsidRPr="00D7387D" w:rsidSect="001F6393">
      <w:footnotePr>
        <w:numRestart w:val="eachSect"/>
      </w:footnotePr>
      <w:pgSz w:w="11907" w:h="16840" w:code="21"/>
      <w:pgMar w:top="1418" w:right="1418" w:bottom="1418" w:left="1418" w:header="158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6A" w:rsidRDefault="00F30D6A" w:rsidP="007732BE">
      <w:pPr>
        <w:spacing w:after="0" w:line="240" w:lineRule="auto"/>
      </w:pPr>
      <w:r>
        <w:separator/>
      </w:r>
    </w:p>
  </w:endnote>
  <w:endnote w:type="continuationSeparator" w:id="0">
    <w:p w:rsidR="00F30D6A" w:rsidRDefault="00F30D6A" w:rsidP="007732BE">
      <w:pPr>
        <w:spacing w:after="0" w:line="240" w:lineRule="auto"/>
      </w:pPr>
      <w:r>
        <w:continuationSeparator/>
      </w:r>
    </w:p>
  </w:endnote>
  <w:endnote w:type="continuationNotice" w:id="1">
    <w:p w:rsidR="00F30D6A" w:rsidRDefault="00F30D6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6A" w:rsidRDefault="00F30D6A" w:rsidP="007732BE">
      <w:pPr>
        <w:spacing w:after="0" w:line="240" w:lineRule="auto"/>
      </w:pPr>
      <w:r>
        <w:separator/>
      </w:r>
    </w:p>
  </w:footnote>
  <w:footnote w:type="continuationSeparator" w:id="0">
    <w:p w:rsidR="00F30D6A" w:rsidRDefault="00F30D6A" w:rsidP="007732BE">
      <w:pPr>
        <w:spacing w:after="0" w:line="240" w:lineRule="auto"/>
      </w:pPr>
      <w:r>
        <w:continuationSeparator/>
      </w:r>
    </w:p>
  </w:footnote>
  <w:footnote w:type="continuationNotice" w:id="1">
    <w:p w:rsidR="00F30D6A" w:rsidRDefault="00F30D6A">
      <w:pPr>
        <w:spacing w:after="0" w:line="240" w:lineRule="auto"/>
      </w:pPr>
    </w:p>
  </w:footnote>
  <w:footnote w:id="2">
    <w:p w:rsidR="00F30D6A" w:rsidRDefault="00F30D6A">
      <w:pPr>
        <w:pStyle w:val="FootnoteText"/>
      </w:pPr>
      <w:r w:rsidRPr="00EB176A">
        <w:rPr>
          <w:rStyle w:val="FootnoteReference"/>
          <w:rFonts w:ascii="Times New Roman" w:hAnsi="Times New Roman" w:cs="Times New Roman"/>
        </w:rPr>
        <w:footnoteRef/>
      </w:r>
      <w:r w:rsidRPr="00FB5328">
        <w:rPr>
          <w:rFonts w:ascii="Times New Roman" w:hAnsi="Times New Roman" w:cs="Times New Roman"/>
          <w:lang/>
        </w:rPr>
        <w:t xml:space="preserve"> Poprawiono 4 listopada 2014 roku. Poprzednio: 31 338,25 euro.</w:t>
      </w:r>
    </w:p>
  </w:footnote>
  <w:footnote w:id="3">
    <w:p w:rsidR="00F30D6A" w:rsidRDefault="00F30D6A">
      <w:pPr>
        <w:pStyle w:val="FootnoteText"/>
      </w:pPr>
      <w:r w:rsidRPr="00EB176A">
        <w:rPr>
          <w:rStyle w:val="FootnoteReference"/>
          <w:rFonts w:ascii="Times New Roman" w:hAnsi="Times New Roman" w:cs="Times New Roman"/>
        </w:rPr>
        <w:footnoteRef/>
      </w:r>
      <w:r w:rsidRPr="00FB5328">
        <w:rPr>
          <w:rFonts w:ascii="Times New Roman" w:hAnsi="Times New Roman" w:cs="Times New Roman"/>
          <w:lang/>
        </w:rPr>
        <w:t xml:space="preserve"> </w:t>
      </w:r>
      <w:r w:rsidRPr="00E61134">
        <w:rPr>
          <w:rFonts w:ascii="Times New Roman" w:hAnsi="Times New Roman" w:cs="Times New Roman"/>
          <w:lang/>
        </w:rPr>
        <w:t>Poprzednio</w:t>
      </w:r>
      <w:r w:rsidRPr="00FB5328">
        <w:rPr>
          <w:rFonts w:ascii="Times New Roman" w:hAnsi="Times New Roman" w:cs="Times New Roman"/>
          <w:lang/>
        </w:rPr>
        <w:t xml:space="preserve">: 41 338,25 euro (czterdzieści jeden tysięcy trzysta trzydzieści osiem euro i dwadzieścia pięć centów).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A" w:rsidRDefault="00F30D6A" w:rsidP="00DD5CFB">
    <w:pPr>
      <w:pStyle w:val="Header"/>
      <w:jc w:val="center"/>
    </w:pPr>
    <w:r w:rsidRPr="0016735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A" w:rsidRDefault="00F30D6A" w:rsidP="001424C7">
    <w:pPr>
      <w:tabs>
        <w:tab w:val="left" w:pos="567"/>
      </w:tabs>
      <w:spacing w:after="0" w:line="204" w:lineRule="exact"/>
      <w:ind w:right="567"/>
      <w:jc w:val="both"/>
      <w:rPr>
        <w:rFonts w:ascii="Times New Roman" w:hAnsi="Times New Roman" w:cs="Times New Roman"/>
        <w:sz w:val="18"/>
        <w:szCs w:val="18"/>
        <w:lang w:val="de-DE"/>
      </w:rPr>
    </w:pPr>
    <w:r w:rsidRPr="001D60B6">
      <w:rPr>
        <w:rFonts w:ascii="Times New Roman" w:hAnsi="Times New Roman" w:cs="Times New Roman"/>
        <w:sz w:val="18"/>
        <w:szCs w:val="18"/>
        <w:lang w:val="de-DE"/>
      </w:rPr>
      <w:fldChar w:fldCharType="begin"/>
    </w:r>
    <w:r w:rsidRPr="001D60B6">
      <w:rPr>
        <w:rFonts w:ascii="Times New Roman" w:hAnsi="Times New Roman" w:cs="Times New Roman"/>
        <w:sz w:val="18"/>
        <w:szCs w:val="18"/>
        <w:lang w:val="de-DE"/>
      </w:rPr>
      <w:instrText xml:space="preserve"> PAGE </w:instrText>
    </w:r>
    <w:r w:rsidRPr="001D60B6">
      <w:rPr>
        <w:rFonts w:ascii="Times New Roman" w:hAnsi="Times New Roman" w:cs="Times New Roman"/>
        <w:sz w:val="18"/>
        <w:szCs w:val="18"/>
        <w:lang w:val="de-DE"/>
      </w:rPr>
      <w:fldChar w:fldCharType="separate"/>
    </w:r>
    <w:r>
      <w:rPr>
        <w:rFonts w:ascii="Times New Roman" w:hAnsi="Times New Roman" w:cs="Times New Roman"/>
        <w:noProof/>
        <w:sz w:val="18"/>
        <w:szCs w:val="18"/>
        <w:lang w:val="de-DE"/>
      </w:rPr>
      <w:t>20</w:t>
    </w:r>
    <w:r w:rsidRPr="001D60B6">
      <w:rPr>
        <w:rFonts w:ascii="Times New Roman" w:hAnsi="Times New Roman" w:cs="Times New Roman"/>
        <w:sz w:val="18"/>
        <w:szCs w:val="18"/>
        <w:lang w:val="de-DE"/>
      </w:rPr>
      <w:fldChar w:fldCharType="end"/>
    </w:r>
    <w:r>
      <w:rPr>
        <w:rFonts w:ascii="Times New Roman" w:hAnsi="Times New Roman" w:cs="Times New Roman"/>
        <w:sz w:val="18"/>
        <w:szCs w:val="18"/>
        <w:lang w:val="de-DE"/>
      </w:rPr>
      <w:tab/>
      <w:t xml:space="preserve">       WYROK AXEL SPRINGER AG PRZECIW REPUBLICE FEDERALNEJ NIEMIEC (NR </w:t>
    </w:r>
    <w:r w:rsidRPr="001D60B6">
      <w:rPr>
        <w:rFonts w:ascii="Times New Roman" w:hAnsi="Times New Roman" w:cs="Times New Roman"/>
        <w:sz w:val="18"/>
        <w:szCs w:val="18"/>
        <w:lang w:val="de-DE"/>
      </w:rPr>
      <w:t>2)</w:t>
    </w:r>
  </w:p>
  <w:p w:rsidR="00F30D6A" w:rsidRDefault="00F30D6A" w:rsidP="001424C7">
    <w:pPr>
      <w:tabs>
        <w:tab w:val="left" w:pos="567"/>
      </w:tabs>
      <w:spacing w:after="0" w:line="204" w:lineRule="exact"/>
      <w:ind w:right="567"/>
      <w:jc w:val="both"/>
      <w:rPr>
        <w:rFonts w:ascii="Times New Roman" w:hAnsi="Times New Roman" w:cs="Times New Roman"/>
        <w:sz w:val="18"/>
        <w:szCs w:val="18"/>
        <w:lang w:val="de-DE"/>
      </w:rPr>
    </w:pPr>
  </w:p>
  <w:p w:rsidR="00F30D6A" w:rsidRDefault="00F30D6A" w:rsidP="001424C7">
    <w:pPr>
      <w:tabs>
        <w:tab w:val="left" w:pos="567"/>
      </w:tabs>
      <w:spacing w:after="0" w:line="204" w:lineRule="exact"/>
      <w:ind w:right="567"/>
      <w:jc w:val="both"/>
      <w:rPr>
        <w:rFonts w:ascii="Times New Roman" w:hAnsi="Times New Roman" w:cs="Times New Roman"/>
        <w:sz w:val="18"/>
        <w:szCs w:val="18"/>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A" w:rsidRDefault="00F30D6A" w:rsidP="00D538FE">
    <w:pPr>
      <w:tabs>
        <w:tab w:val="right" w:pos="7938"/>
      </w:tabs>
      <w:spacing w:after="0" w:line="204" w:lineRule="exact"/>
      <w:ind w:left="567" w:right="-20"/>
      <w:jc w:val="both"/>
      <w:rPr>
        <w:rFonts w:ascii="Times New Roman" w:hAnsi="Times New Roman" w:cs="Times New Roman"/>
        <w:sz w:val="18"/>
        <w:szCs w:val="18"/>
        <w:lang w:val="de-DE"/>
      </w:rPr>
    </w:pPr>
    <w:r>
      <w:rPr>
        <w:rFonts w:ascii="Times New Roman" w:hAnsi="Times New Roman" w:cs="Times New Roman"/>
        <w:sz w:val="18"/>
        <w:szCs w:val="18"/>
        <w:lang w:val="de-DE"/>
      </w:rPr>
      <w:t xml:space="preserve">  </w:t>
    </w:r>
    <w:r w:rsidRPr="004B4D9E">
      <w:rPr>
        <w:rFonts w:ascii="Times New Roman" w:hAnsi="Times New Roman" w:cs="Times New Roman"/>
        <w:sz w:val="18"/>
        <w:szCs w:val="18"/>
        <w:lang w:val="de-DE"/>
      </w:rPr>
      <w:t xml:space="preserve">WYROK AXEL SPRINGER AG PRZECIW REPUBLICE FEDERALNEJ NIEMIEC (NR 2) </w:t>
    </w:r>
    <w:r w:rsidRPr="004B4D9E">
      <w:rPr>
        <w:rFonts w:ascii="Times New Roman" w:hAnsi="Times New Roman" w:cs="Times New Roman"/>
        <w:sz w:val="18"/>
        <w:szCs w:val="18"/>
        <w:lang w:val="de-DE"/>
      </w:rPr>
      <w:tab/>
    </w:r>
    <w:r>
      <w:rPr>
        <w:rFonts w:ascii="Times New Roman" w:hAnsi="Times New Roman" w:cs="Times New Roman"/>
        <w:sz w:val="18"/>
        <w:szCs w:val="18"/>
        <w:lang w:val="de-DE"/>
      </w:rPr>
      <w:t xml:space="preserve"> </w:t>
    </w:r>
    <w:r w:rsidRPr="004B4D9E">
      <w:rPr>
        <w:rFonts w:ascii="Times New Roman" w:hAnsi="Times New Roman" w:cs="Times New Roman"/>
        <w:sz w:val="18"/>
        <w:szCs w:val="18"/>
        <w:lang w:val="de-DE"/>
      </w:rPr>
      <w:fldChar w:fldCharType="begin"/>
    </w:r>
    <w:r w:rsidRPr="004B4D9E">
      <w:rPr>
        <w:rFonts w:ascii="Times New Roman" w:hAnsi="Times New Roman" w:cs="Times New Roman"/>
        <w:sz w:val="18"/>
        <w:szCs w:val="18"/>
        <w:lang w:val="de-DE"/>
      </w:rPr>
      <w:instrText xml:space="preserve"> PAGE </w:instrText>
    </w:r>
    <w:r w:rsidRPr="004B4D9E">
      <w:rPr>
        <w:rFonts w:ascii="Times New Roman" w:hAnsi="Times New Roman" w:cs="Times New Roman"/>
        <w:sz w:val="18"/>
        <w:szCs w:val="18"/>
        <w:lang w:val="de-DE"/>
      </w:rPr>
      <w:fldChar w:fldCharType="separate"/>
    </w:r>
    <w:r>
      <w:rPr>
        <w:rFonts w:ascii="Times New Roman" w:hAnsi="Times New Roman" w:cs="Times New Roman"/>
        <w:noProof/>
        <w:sz w:val="18"/>
        <w:szCs w:val="18"/>
        <w:lang w:val="de-DE"/>
      </w:rPr>
      <w:t>1</w:t>
    </w:r>
    <w:r w:rsidRPr="004B4D9E">
      <w:rPr>
        <w:rFonts w:ascii="Times New Roman" w:hAnsi="Times New Roman" w:cs="Times New Roman"/>
        <w:sz w:val="18"/>
        <w:szCs w:val="18"/>
        <w:lang w:val="de-DE"/>
      </w:rPr>
      <w:fldChar w:fldCharType="end"/>
    </w:r>
  </w:p>
  <w:p w:rsidR="00F30D6A" w:rsidRDefault="00F30D6A" w:rsidP="00D538FE">
    <w:pPr>
      <w:tabs>
        <w:tab w:val="right" w:pos="7938"/>
      </w:tabs>
      <w:spacing w:after="0" w:line="204" w:lineRule="exact"/>
      <w:ind w:left="567" w:right="-20"/>
      <w:jc w:val="both"/>
      <w:rPr>
        <w:rFonts w:ascii="Times New Roman" w:hAnsi="Times New Roman" w:cs="Times New Roman"/>
        <w:sz w:val="18"/>
        <w:szCs w:val="18"/>
        <w:lang w:val="de-DE"/>
      </w:rPr>
    </w:pPr>
  </w:p>
  <w:p w:rsidR="00F30D6A" w:rsidRPr="006C4BC7" w:rsidRDefault="00F30D6A" w:rsidP="00D538FE">
    <w:pPr>
      <w:tabs>
        <w:tab w:val="right" w:pos="7938"/>
      </w:tabs>
      <w:spacing w:after="0" w:line="204" w:lineRule="exact"/>
      <w:ind w:left="567" w:right="-20"/>
      <w:jc w:val="both"/>
      <w:rPr>
        <w:rFonts w:ascii="Times New Roman" w:hAnsi="Times New Roman" w:cs="Times New Roman"/>
        <w:sz w:val="18"/>
        <w:szCs w:val="18"/>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EBE"/>
    <w:multiLevelType w:val="hybridMultilevel"/>
    <w:tmpl w:val="A6745578"/>
    <w:lvl w:ilvl="0" w:tplc="B51C7952">
      <w:start w:val="1"/>
      <w:numFmt w:val="upperRoman"/>
      <w:lvlText w:val="%1."/>
      <w:lvlJc w:val="left"/>
      <w:pPr>
        <w:ind w:left="1315" w:hanging="720"/>
      </w:pPr>
      <w:rPr>
        <w:rFonts w:hint="default"/>
      </w:rPr>
    </w:lvl>
    <w:lvl w:ilvl="1" w:tplc="04150019">
      <w:start w:val="1"/>
      <w:numFmt w:val="lowerLetter"/>
      <w:lvlText w:val="%2."/>
      <w:lvlJc w:val="left"/>
      <w:pPr>
        <w:ind w:left="1675" w:hanging="360"/>
      </w:pPr>
    </w:lvl>
    <w:lvl w:ilvl="2" w:tplc="0415001B">
      <w:start w:val="1"/>
      <w:numFmt w:val="lowerRoman"/>
      <w:lvlText w:val="%3."/>
      <w:lvlJc w:val="right"/>
      <w:pPr>
        <w:ind w:left="2395" w:hanging="180"/>
      </w:pPr>
    </w:lvl>
    <w:lvl w:ilvl="3" w:tplc="0415000F">
      <w:start w:val="1"/>
      <w:numFmt w:val="decimal"/>
      <w:lvlText w:val="%4."/>
      <w:lvlJc w:val="left"/>
      <w:pPr>
        <w:ind w:left="3115" w:hanging="360"/>
      </w:pPr>
    </w:lvl>
    <w:lvl w:ilvl="4" w:tplc="04150019">
      <w:start w:val="1"/>
      <w:numFmt w:val="lowerLetter"/>
      <w:lvlText w:val="%5."/>
      <w:lvlJc w:val="left"/>
      <w:pPr>
        <w:ind w:left="3835" w:hanging="360"/>
      </w:pPr>
    </w:lvl>
    <w:lvl w:ilvl="5" w:tplc="0415001B">
      <w:start w:val="1"/>
      <w:numFmt w:val="lowerRoman"/>
      <w:lvlText w:val="%6."/>
      <w:lvlJc w:val="right"/>
      <w:pPr>
        <w:ind w:left="4555" w:hanging="180"/>
      </w:pPr>
    </w:lvl>
    <w:lvl w:ilvl="6" w:tplc="0415000F">
      <w:start w:val="1"/>
      <w:numFmt w:val="decimal"/>
      <w:lvlText w:val="%7."/>
      <w:lvlJc w:val="left"/>
      <w:pPr>
        <w:ind w:left="5275" w:hanging="360"/>
      </w:pPr>
    </w:lvl>
    <w:lvl w:ilvl="7" w:tplc="04150019">
      <w:start w:val="1"/>
      <w:numFmt w:val="lowerLetter"/>
      <w:lvlText w:val="%8."/>
      <w:lvlJc w:val="left"/>
      <w:pPr>
        <w:ind w:left="5995" w:hanging="360"/>
      </w:pPr>
    </w:lvl>
    <w:lvl w:ilvl="8" w:tplc="0415001B">
      <w:start w:val="1"/>
      <w:numFmt w:val="lowerRoman"/>
      <w:lvlText w:val="%9."/>
      <w:lvlJc w:val="right"/>
      <w:pPr>
        <w:ind w:left="6715" w:hanging="180"/>
      </w:pPr>
    </w:lvl>
  </w:abstractNum>
  <w:abstractNum w:abstractNumId="1">
    <w:nsid w:val="17D9253D"/>
    <w:multiLevelType w:val="hybridMultilevel"/>
    <w:tmpl w:val="8652856E"/>
    <w:lvl w:ilvl="0" w:tplc="B8BA5072">
      <w:start w:val="1"/>
      <w:numFmt w:val="decimal"/>
      <w:lvlText w:val="%1."/>
      <w:lvlJc w:val="left"/>
      <w:pPr>
        <w:ind w:left="1385" w:hanging="360"/>
      </w:pPr>
      <w:rPr>
        <w:rFonts w:hint="default"/>
      </w:rPr>
    </w:lvl>
    <w:lvl w:ilvl="1" w:tplc="04150019">
      <w:start w:val="1"/>
      <w:numFmt w:val="lowerLetter"/>
      <w:lvlText w:val="%2."/>
      <w:lvlJc w:val="left"/>
      <w:pPr>
        <w:ind w:left="2105" w:hanging="360"/>
      </w:pPr>
    </w:lvl>
    <w:lvl w:ilvl="2" w:tplc="0415001B">
      <w:start w:val="1"/>
      <w:numFmt w:val="lowerRoman"/>
      <w:lvlText w:val="%3."/>
      <w:lvlJc w:val="right"/>
      <w:pPr>
        <w:ind w:left="2825" w:hanging="180"/>
      </w:pPr>
    </w:lvl>
    <w:lvl w:ilvl="3" w:tplc="0415000F">
      <w:start w:val="1"/>
      <w:numFmt w:val="decimal"/>
      <w:lvlText w:val="%4."/>
      <w:lvlJc w:val="left"/>
      <w:pPr>
        <w:ind w:left="3545" w:hanging="360"/>
      </w:pPr>
    </w:lvl>
    <w:lvl w:ilvl="4" w:tplc="04150019">
      <w:start w:val="1"/>
      <w:numFmt w:val="lowerLetter"/>
      <w:lvlText w:val="%5."/>
      <w:lvlJc w:val="left"/>
      <w:pPr>
        <w:ind w:left="4265" w:hanging="360"/>
      </w:pPr>
    </w:lvl>
    <w:lvl w:ilvl="5" w:tplc="0415001B">
      <w:start w:val="1"/>
      <w:numFmt w:val="lowerRoman"/>
      <w:lvlText w:val="%6."/>
      <w:lvlJc w:val="right"/>
      <w:pPr>
        <w:ind w:left="4985" w:hanging="180"/>
      </w:pPr>
    </w:lvl>
    <w:lvl w:ilvl="6" w:tplc="0415000F">
      <w:start w:val="1"/>
      <w:numFmt w:val="decimal"/>
      <w:lvlText w:val="%7."/>
      <w:lvlJc w:val="left"/>
      <w:pPr>
        <w:ind w:left="5705" w:hanging="360"/>
      </w:pPr>
    </w:lvl>
    <w:lvl w:ilvl="7" w:tplc="04150019">
      <w:start w:val="1"/>
      <w:numFmt w:val="lowerLetter"/>
      <w:lvlText w:val="%8."/>
      <w:lvlJc w:val="left"/>
      <w:pPr>
        <w:ind w:left="6425" w:hanging="360"/>
      </w:pPr>
    </w:lvl>
    <w:lvl w:ilvl="8" w:tplc="0415001B">
      <w:start w:val="1"/>
      <w:numFmt w:val="lowerRoman"/>
      <w:lvlText w:val="%9."/>
      <w:lvlJc w:val="right"/>
      <w:pPr>
        <w:ind w:left="71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removePersonalInformation/>
  <w:embedSystemFonts/>
  <w:defaultTabStop w:val="567"/>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14AD"/>
    <w:rsid w:val="00003F27"/>
    <w:rsid w:val="00010339"/>
    <w:rsid w:val="00014363"/>
    <w:rsid w:val="00020BD5"/>
    <w:rsid w:val="00024D22"/>
    <w:rsid w:val="000312CA"/>
    <w:rsid w:val="00036EB4"/>
    <w:rsid w:val="00040889"/>
    <w:rsid w:val="00040E59"/>
    <w:rsid w:val="00041555"/>
    <w:rsid w:val="00047C3B"/>
    <w:rsid w:val="00051C76"/>
    <w:rsid w:val="00057D1B"/>
    <w:rsid w:val="000632BD"/>
    <w:rsid w:val="00065821"/>
    <w:rsid w:val="00071CC9"/>
    <w:rsid w:val="00074E02"/>
    <w:rsid w:val="00076352"/>
    <w:rsid w:val="00076664"/>
    <w:rsid w:val="0007770C"/>
    <w:rsid w:val="00082BDC"/>
    <w:rsid w:val="000910BE"/>
    <w:rsid w:val="000930E5"/>
    <w:rsid w:val="000A657E"/>
    <w:rsid w:val="000A7208"/>
    <w:rsid w:val="000B08CF"/>
    <w:rsid w:val="000B11B6"/>
    <w:rsid w:val="000B6401"/>
    <w:rsid w:val="000C0D26"/>
    <w:rsid w:val="000C19A6"/>
    <w:rsid w:val="000C50E3"/>
    <w:rsid w:val="000C6258"/>
    <w:rsid w:val="000D0BEC"/>
    <w:rsid w:val="000D4C3B"/>
    <w:rsid w:val="000E01BB"/>
    <w:rsid w:val="000E5406"/>
    <w:rsid w:val="000E66FC"/>
    <w:rsid w:val="000F02E1"/>
    <w:rsid w:val="000F2492"/>
    <w:rsid w:val="000F6090"/>
    <w:rsid w:val="000F6DBB"/>
    <w:rsid w:val="0010064A"/>
    <w:rsid w:val="00101604"/>
    <w:rsid w:val="00102BBC"/>
    <w:rsid w:val="00103537"/>
    <w:rsid w:val="00105251"/>
    <w:rsid w:val="001073F7"/>
    <w:rsid w:val="0011100A"/>
    <w:rsid w:val="00114D05"/>
    <w:rsid w:val="00115A8C"/>
    <w:rsid w:val="00124035"/>
    <w:rsid w:val="0012504C"/>
    <w:rsid w:val="00133EC2"/>
    <w:rsid w:val="001344B3"/>
    <w:rsid w:val="001424C7"/>
    <w:rsid w:val="00142B8D"/>
    <w:rsid w:val="00151FBD"/>
    <w:rsid w:val="001523B9"/>
    <w:rsid w:val="00155BC2"/>
    <w:rsid w:val="00157782"/>
    <w:rsid w:val="00160C5E"/>
    <w:rsid w:val="001647C5"/>
    <w:rsid w:val="00165697"/>
    <w:rsid w:val="0016735C"/>
    <w:rsid w:val="00172EB6"/>
    <w:rsid w:val="0017364E"/>
    <w:rsid w:val="00175CB3"/>
    <w:rsid w:val="00177DFC"/>
    <w:rsid w:val="00181932"/>
    <w:rsid w:val="0018467D"/>
    <w:rsid w:val="0018639B"/>
    <w:rsid w:val="00197A4C"/>
    <w:rsid w:val="001A2006"/>
    <w:rsid w:val="001B0EDD"/>
    <w:rsid w:val="001B160B"/>
    <w:rsid w:val="001B3513"/>
    <w:rsid w:val="001B3AF8"/>
    <w:rsid w:val="001B4AB9"/>
    <w:rsid w:val="001B5E54"/>
    <w:rsid w:val="001B7719"/>
    <w:rsid w:val="001C1AC2"/>
    <w:rsid w:val="001C58BE"/>
    <w:rsid w:val="001C5F8E"/>
    <w:rsid w:val="001C7DC8"/>
    <w:rsid w:val="001D1F22"/>
    <w:rsid w:val="001D60B6"/>
    <w:rsid w:val="001D6202"/>
    <w:rsid w:val="001D71FD"/>
    <w:rsid w:val="001D72A4"/>
    <w:rsid w:val="001D794C"/>
    <w:rsid w:val="001E1208"/>
    <w:rsid w:val="001F3120"/>
    <w:rsid w:val="001F5545"/>
    <w:rsid w:val="001F6393"/>
    <w:rsid w:val="00200C9D"/>
    <w:rsid w:val="00213EE3"/>
    <w:rsid w:val="00222661"/>
    <w:rsid w:val="00222CC6"/>
    <w:rsid w:val="0023059A"/>
    <w:rsid w:val="0023098E"/>
    <w:rsid w:val="00233EEB"/>
    <w:rsid w:val="00234B47"/>
    <w:rsid w:val="00235241"/>
    <w:rsid w:val="0023711A"/>
    <w:rsid w:val="00240BF0"/>
    <w:rsid w:val="00241742"/>
    <w:rsid w:val="002473FC"/>
    <w:rsid w:val="0025586E"/>
    <w:rsid w:val="0026251B"/>
    <w:rsid w:val="0026406E"/>
    <w:rsid w:val="002664D8"/>
    <w:rsid w:val="00282A0C"/>
    <w:rsid w:val="00291779"/>
    <w:rsid w:val="0029184A"/>
    <w:rsid w:val="002A769E"/>
    <w:rsid w:val="002B2AE5"/>
    <w:rsid w:val="002B2C8B"/>
    <w:rsid w:val="002B6019"/>
    <w:rsid w:val="002B646B"/>
    <w:rsid w:val="002B71E5"/>
    <w:rsid w:val="002B7276"/>
    <w:rsid w:val="002C2107"/>
    <w:rsid w:val="002C263A"/>
    <w:rsid w:val="002C39B6"/>
    <w:rsid w:val="002C6E27"/>
    <w:rsid w:val="002C7BE5"/>
    <w:rsid w:val="002D2305"/>
    <w:rsid w:val="002D596F"/>
    <w:rsid w:val="002D5BCF"/>
    <w:rsid w:val="002D6F74"/>
    <w:rsid w:val="002E3404"/>
    <w:rsid w:val="002E5985"/>
    <w:rsid w:val="00303426"/>
    <w:rsid w:val="00306810"/>
    <w:rsid w:val="003079DC"/>
    <w:rsid w:val="0031100D"/>
    <w:rsid w:val="00312B74"/>
    <w:rsid w:val="00313589"/>
    <w:rsid w:val="00320A97"/>
    <w:rsid w:val="003255EC"/>
    <w:rsid w:val="003268D9"/>
    <w:rsid w:val="00332D5E"/>
    <w:rsid w:val="00335908"/>
    <w:rsid w:val="003363D1"/>
    <w:rsid w:val="00336409"/>
    <w:rsid w:val="00342FB7"/>
    <w:rsid w:val="00344B2E"/>
    <w:rsid w:val="003466DF"/>
    <w:rsid w:val="00350856"/>
    <w:rsid w:val="003509CC"/>
    <w:rsid w:val="00356530"/>
    <w:rsid w:val="00363381"/>
    <w:rsid w:val="00363E6E"/>
    <w:rsid w:val="003643C5"/>
    <w:rsid w:val="003654E6"/>
    <w:rsid w:val="003658E9"/>
    <w:rsid w:val="00371452"/>
    <w:rsid w:val="0038287B"/>
    <w:rsid w:val="00383214"/>
    <w:rsid w:val="003906E7"/>
    <w:rsid w:val="00395E6D"/>
    <w:rsid w:val="0039786F"/>
    <w:rsid w:val="003A1F9E"/>
    <w:rsid w:val="003A2B51"/>
    <w:rsid w:val="003A361C"/>
    <w:rsid w:val="003A3814"/>
    <w:rsid w:val="003A3D91"/>
    <w:rsid w:val="003A6039"/>
    <w:rsid w:val="003A65EF"/>
    <w:rsid w:val="003A7750"/>
    <w:rsid w:val="003C0932"/>
    <w:rsid w:val="003C194B"/>
    <w:rsid w:val="003D1F63"/>
    <w:rsid w:val="003D48FD"/>
    <w:rsid w:val="003E05E9"/>
    <w:rsid w:val="003E1FA7"/>
    <w:rsid w:val="003F1233"/>
    <w:rsid w:val="003F14D8"/>
    <w:rsid w:val="003F4599"/>
    <w:rsid w:val="003F51F0"/>
    <w:rsid w:val="003F7437"/>
    <w:rsid w:val="003F74B2"/>
    <w:rsid w:val="003F7D9C"/>
    <w:rsid w:val="00400D76"/>
    <w:rsid w:val="00401B02"/>
    <w:rsid w:val="00404393"/>
    <w:rsid w:val="00404B64"/>
    <w:rsid w:val="00405A81"/>
    <w:rsid w:val="00414BDD"/>
    <w:rsid w:val="00416550"/>
    <w:rsid w:val="00421CDC"/>
    <w:rsid w:val="00421F99"/>
    <w:rsid w:val="00425D9A"/>
    <w:rsid w:val="004337B1"/>
    <w:rsid w:val="004342FB"/>
    <w:rsid w:val="004344CE"/>
    <w:rsid w:val="0044250D"/>
    <w:rsid w:val="0045077E"/>
    <w:rsid w:val="0046115B"/>
    <w:rsid w:val="00461FBD"/>
    <w:rsid w:val="00462DA6"/>
    <w:rsid w:val="00465FEA"/>
    <w:rsid w:val="004665F2"/>
    <w:rsid w:val="004753C0"/>
    <w:rsid w:val="00475D6F"/>
    <w:rsid w:val="004761B9"/>
    <w:rsid w:val="0048415A"/>
    <w:rsid w:val="004850E4"/>
    <w:rsid w:val="00485325"/>
    <w:rsid w:val="004905F2"/>
    <w:rsid w:val="00493C93"/>
    <w:rsid w:val="0049519E"/>
    <w:rsid w:val="004A006D"/>
    <w:rsid w:val="004A0A55"/>
    <w:rsid w:val="004A0D9A"/>
    <w:rsid w:val="004A24EC"/>
    <w:rsid w:val="004A5E41"/>
    <w:rsid w:val="004B4D9E"/>
    <w:rsid w:val="004D35A0"/>
    <w:rsid w:val="004E17EE"/>
    <w:rsid w:val="004E3FDF"/>
    <w:rsid w:val="004E70A5"/>
    <w:rsid w:val="004E7EAF"/>
    <w:rsid w:val="004F0D6E"/>
    <w:rsid w:val="004F33BE"/>
    <w:rsid w:val="005126A3"/>
    <w:rsid w:val="00522815"/>
    <w:rsid w:val="00524039"/>
    <w:rsid w:val="00525EFA"/>
    <w:rsid w:val="00527824"/>
    <w:rsid w:val="005278F7"/>
    <w:rsid w:val="00530412"/>
    <w:rsid w:val="00530482"/>
    <w:rsid w:val="00533213"/>
    <w:rsid w:val="00535548"/>
    <w:rsid w:val="005364C6"/>
    <w:rsid w:val="00540E61"/>
    <w:rsid w:val="00551705"/>
    <w:rsid w:val="0056107E"/>
    <w:rsid w:val="0056228A"/>
    <w:rsid w:val="00562362"/>
    <w:rsid w:val="00566E4B"/>
    <w:rsid w:val="00570030"/>
    <w:rsid w:val="00573D1E"/>
    <w:rsid w:val="0057531F"/>
    <w:rsid w:val="005765A3"/>
    <w:rsid w:val="005808B3"/>
    <w:rsid w:val="00583EE6"/>
    <w:rsid w:val="005A3A8A"/>
    <w:rsid w:val="005B2871"/>
    <w:rsid w:val="005B3A35"/>
    <w:rsid w:val="005C6850"/>
    <w:rsid w:val="005D1948"/>
    <w:rsid w:val="005D2973"/>
    <w:rsid w:val="005D5364"/>
    <w:rsid w:val="005D6A32"/>
    <w:rsid w:val="005D700F"/>
    <w:rsid w:val="005E5DC0"/>
    <w:rsid w:val="005F43A2"/>
    <w:rsid w:val="005F5D61"/>
    <w:rsid w:val="005F77C3"/>
    <w:rsid w:val="006020E8"/>
    <w:rsid w:val="006058D1"/>
    <w:rsid w:val="0061004D"/>
    <w:rsid w:val="00610A33"/>
    <w:rsid w:val="00611356"/>
    <w:rsid w:val="006117CA"/>
    <w:rsid w:val="00614ECE"/>
    <w:rsid w:val="00627581"/>
    <w:rsid w:val="0063123C"/>
    <w:rsid w:val="006336D3"/>
    <w:rsid w:val="00634A24"/>
    <w:rsid w:val="0064425C"/>
    <w:rsid w:val="00645443"/>
    <w:rsid w:val="00647113"/>
    <w:rsid w:val="00650D00"/>
    <w:rsid w:val="00652206"/>
    <w:rsid w:val="00654493"/>
    <w:rsid w:val="00655035"/>
    <w:rsid w:val="006574ED"/>
    <w:rsid w:val="0065784D"/>
    <w:rsid w:val="00660940"/>
    <w:rsid w:val="00661E29"/>
    <w:rsid w:val="00672436"/>
    <w:rsid w:val="00674186"/>
    <w:rsid w:val="0067493E"/>
    <w:rsid w:val="00685C52"/>
    <w:rsid w:val="006906B0"/>
    <w:rsid w:val="006917A6"/>
    <w:rsid w:val="006932DA"/>
    <w:rsid w:val="00694568"/>
    <w:rsid w:val="006A102D"/>
    <w:rsid w:val="006A4DB8"/>
    <w:rsid w:val="006A53FE"/>
    <w:rsid w:val="006A7301"/>
    <w:rsid w:val="006B3075"/>
    <w:rsid w:val="006B449B"/>
    <w:rsid w:val="006B5009"/>
    <w:rsid w:val="006C04AF"/>
    <w:rsid w:val="006C4BC7"/>
    <w:rsid w:val="006C4C42"/>
    <w:rsid w:val="006C53E5"/>
    <w:rsid w:val="006C56F4"/>
    <w:rsid w:val="006D062D"/>
    <w:rsid w:val="006D1234"/>
    <w:rsid w:val="006D23A2"/>
    <w:rsid w:val="006D2961"/>
    <w:rsid w:val="006D34A6"/>
    <w:rsid w:val="006E3F16"/>
    <w:rsid w:val="006E6168"/>
    <w:rsid w:val="006E6A2A"/>
    <w:rsid w:val="006E721A"/>
    <w:rsid w:val="006F58DF"/>
    <w:rsid w:val="00703F82"/>
    <w:rsid w:val="0070501C"/>
    <w:rsid w:val="00710FDC"/>
    <w:rsid w:val="0071399A"/>
    <w:rsid w:val="00713B6B"/>
    <w:rsid w:val="007165EF"/>
    <w:rsid w:val="007214EE"/>
    <w:rsid w:val="00723473"/>
    <w:rsid w:val="007247C5"/>
    <w:rsid w:val="0073165F"/>
    <w:rsid w:val="00737715"/>
    <w:rsid w:val="00740129"/>
    <w:rsid w:val="00742C9D"/>
    <w:rsid w:val="00742D01"/>
    <w:rsid w:val="007521A3"/>
    <w:rsid w:val="00752861"/>
    <w:rsid w:val="0075427C"/>
    <w:rsid w:val="00755178"/>
    <w:rsid w:val="00757F1E"/>
    <w:rsid w:val="00760660"/>
    <w:rsid w:val="00760F00"/>
    <w:rsid w:val="00761E7B"/>
    <w:rsid w:val="007732BE"/>
    <w:rsid w:val="007766FA"/>
    <w:rsid w:val="007821BA"/>
    <w:rsid w:val="00790EA0"/>
    <w:rsid w:val="0079206C"/>
    <w:rsid w:val="00792983"/>
    <w:rsid w:val="007B1FD7"/>
    <w:rsid w:val="007B56FE"/>
    <w:rsid w:val="007B62C5"/>
    <w:rsid w:val="007C1877"/>
    <w:rsid w:val="007C1F6D"/>
    <w:rsid w:val="007D0767"/>
    <w:rsid w:val="007D07A8"/>
    <w:rsid w:val="007D1519"/>
    <w:rsid w:val="007D360C"/>
    <w:rsid w:val="007E0273"/>
    <w:rsid w:val="007E2DB4"/>
    <w:rsid w:val="007E3703"/>
    <w:rsid w:val="007E6CB9"/>
    <w:rsid w:val="007E7C60"/>
    <w:rsid w:val="007F028F"/>
    <w:rsid w:val="007F180D"/>
    <w:rsid w:val="007F3BD5"/>
    <w:rsid w:val="007F4683"/>
    <w:rsid w:val="007F7CF3"/>
    <w:rsid w:val="00811202"/>
    <w:rsid w:val="00812730"/>
    <w:rsid w:val="00816C55"/>
    <w:rsid w:val="00816F67"/>
    <w:rsid w:val="008205BF"/>
    <w:rsid w:val="0082190A"/>
    <w:rsid w:val="008226C8"/>
    <w:rsid w:val="0082656E"/>
    <w:rsid w:val="0082756E"/>
    <w:rsid w:val="00845A0F"/>
    <w:rsid w:val="0085612C"/>
    <w:rsid w:val="00861667"/>
    <w:rsid w:val="00863FF6"/>
    <w:rsid w:val="00872E8C"/>
    <w:rsid w:val="008746E4"/>
    <w:rsid w:val="00874B27"/>
    <w:rsid w:val="008757EA"/>
    <w:rsid w:val="00875F6C"/>
    <w:rsid w:val="008760CC"/>
    <w:rsid w:val="008766F7"/>
    <w:rsid w:val="008828DB"/>
    <w:rsid w:val="008920AA"/>
    <w:rsid w:val="008925EF"/>
    <w:rsid w:val="0089396E"/>
    <w:rsid w:val="00894A13"/>
    <w:rsid w:val="00894B7D"/>
    <w:rsid w:val="008A2C20"/>
    <w:rsid w:val="008A44A7"/>
    <w:rsid w:val="008A4D70"/>
    <w:rsid w:val="008B00C8"/>
    <w:rsid w:val="008B140D"/>
    <w:rsid w:val="008D1090"/>
    <w:rsid w:val="008D7FEA"/>
    <w:rsid w:val="008E4954"/>
    <w:rsid w:val="008E7FF9"/>
    <w:rsid w:val="008F22A9"/>
    <w:rsid w:val="009000C7"/>
    <w:rsid w:val="00900BB1"/>
    <w:rsid w:val="00905F0A"/>
    <w:rsid w:val="009140B9"/>
    <w:rsid w:val="00914162"/>
    <w:rsid w:val="009234B1"/>
    <w:rsid w:val="009248B2"/>
    <w:rsid w:val="00926FF3"/>
    <w:rsid w:val="009324C3"/>
    <w:rsid w:val="009329BE"/>
    <w:rsid w:val="00935F29"/>
    <w:rsid w:val="00941550"/>
    <w:rsid w:val="00942A46"/>
    <w:rsid w:val="00942D81"/>
    <w:rsid w:val="0094685E"/>
    <w:rsid w:val="00946E1E"/>
    <w:rsid w:val="009515A6"/>
    <w:rsid w:val="009574C8"/>
    <w:rsid w:val="0096424B"/>
    <w:rsid w:val="00964851"/>
    <w:rsid w:val="009666D0"/>
    <w:rsid w:val="00967FD5"/>
    <w:rsid w:val="0097514A"/>
    <w:rsid w:val="00976046"/>
    <w:rsid w:val="0097671E"/>
    <w:rsid w:val="00980B2B"/>
    <w:rsid w:val="00995C24"/>
    <w:rsid w:val="00996895"/>
    <w:rsid w:val="009A48D3"/>
    <w:rsid w:val="009B3DFB"/>
    <w:rsid w:val="009B439B"/>
    <w:rsid w:val="009B6BE9"/>
    <w:rsid w:val="009C09F5"/>
    <w:rsid w:val="009C5A10"/>
    <w:rsid w:val="009C5E74"/>
    <w:rsid w:val="009D0A29"/>
    <w:rsid w:val="009D144C"/>
    <w:rsid w:val="009D2253"/>
    <w:rsid w:val="009D2866"/>
    <w:rsid w:val="009D4C93"/>
    <w:rsid w:val="009D79C3"/>
    <w:rsid w:val="009D7D41"/>
    <w:rsid w:val="009F0366"/>
    <w:rsid w:val="009F28B9"/>
    <w:rsid w:val="009F2B43"/>
    <w:rsid w:val="00A03175"/>
    <w:rsid w:val="00A11E61"/>
    <w:rsid w:val="00A140AA"/>
    <w:rsid w:val="00A16449"/>
    <w:rsid w:val="00A17696"/>
    <w:rsid w:val="00A20164"/>
    <w:rsid w:val="00A2050C"/>
    <w:rsid w:val="00A22AD9"/>
    <w:rsid w:val="00A2672B"/>
    <w:rsid w:val="00A27AF2"/>
    <w:rsid w:val="00A31801"/>
    <w:rsid w:val="00A344C1"/>
    <w:rsid w:val="00A355BB"/>
    <w:rsid w:val="00A36BFB"/>
    <w:rsid w:val="00A42688"/>
    <w:rsid w:val="00A476E0"/>
    <w:rsid w:val="00A47CD1"/>
    <w:rsid w:val="00A50C5C"/>
    <w:rsid w:val="00A51043"/>
    <w:rsid w:val="00A620D2"/>
    <w:rsid w:val="00A6276E"/>
    <w:rsid w:val="00A64F96"/>
    <w:rsid w:val="00A65F15"/>
    <w:rsid w:val="00A6776F"/>
    <w:rsid w:val="00A710E9"/>
    <w:rsid w:val="00A84148"/>
    <w:rsid w:val="00A93A12"/>
    <w:rsid w:val="00AA1027"/>
    <w:rsid w:val="00AA52BC"/>
    <w:rsid w:val="00AA56CA"/>
    <w:rsid w:val="00AA737D"/>
    <w:rsid w:val="00AB5053"/>
    <w:rsid w:val="00AC03CE"/>
    <w:rsid w:val="00AD4072"/>
    <w:rsid w:val="00AE343D"/>
    <w:rsid w:val="00AE49F4"/>
    <w:rsid w:val="00AE4E4B"/>
    <w:rsid w:val="00AE4FE7"/>
    <w:rsid w:val="00AE5CD1"/>
    <w:rsid w:val="00B0565D"/>
    <w:rsid w:val="00B11314"/>
    <w:rsid w:val="00B12925"/>
    <w:rsid w:val="00B142D2"/>
    <w:rsid w:val="00B202BA"/>
    <w:rsid w:val="00B22223"/>
    <w:rsid w:val="00B238F0"/>
    <w:rsid w:val="00B25126"/>
    <w:rsid w:val="00B27E28"/>
    <w:rsid w:val="00B3122D"/>
    <w:rsid w:val="00B411F4"/>
    <w:rsid w:val="00B54632"/>
    <w:rsid w:val="00B55D33"/>
    <w:rsid w:val="00B61D96"/>
    <w:rsid w:val="00B704AD"/>
    <w:rsid w:val="00B707DB"/>
    <w:rsid w:val="00B73897"/>
    <w:rsid w:val="00B75C68"/>
    <w:rsid w:val="00B77F17"/>
    <w:rsid w:val="00B81941"/>
    <w:rsid w:val="00B81DCA"/>
    <w:rsid w:val="00B83BB2"/>
    <w:rsid w:val="00B84C50"/>
    <w:rsid w:val="00B97BB8"/>
    <w:rsid w:val="00BA5356"/>
    <w:rsid w:val="00BA7E30"/>
    <w:rsid w:val="00BC2012"/>
    <w:rsid w:val="00BC32E7"/>
    <w:rsid w:val="00BC5466"/>
    <w:rsid w:val="00BD4B35"/>
    <w:rsid w:val="00BE2786"/>
    <w:rsid w:val="00BE2E20"/>
    <w:rsid w:val="00BE4E75"/>
    <w:rsid w:val="00BE57E8"/>
    <w:rsid w:val="00C02CEE"/>
    <w:rsid w:val="00C05C0B"/>
    <w:rsid w:val="00C12E3C"/>
    <w:rsid w:val="00C17583"/>
    <w:rsid w:val="00C201FC"/>
    <w:rsid w:val="00C21878"/>
    <w:rsid w:val="00C21DF8"/>
    <w:rsid w:val="00C2454D"/>
    <w:rsid w:val="00C34943"/>
    <w:rsid w:val="00C36C3C"/>
    <w:rsid w:val="00C500E0"/>
    <w:rsid w:val="00C535D4"/>
    <w:rsid w:val="00C5698D"/>
    <w:rsid w:val="00C5702D"/>
    <w:rsid w:val="00C642EB"/>
    <w:rsid w:val="00C7493D"/>
    <w:rsid w:val="00C80F5A"/>
    <w:rsid w:val="00C81D77"/>
    <w:rsid w:val="00C82B7E"/>
    <w:rsid w:val="00C83A40"/>
    <w:rsid w:val="00C845F2"/>
    <w:rsid w:val="00C94FC1"/>
    <w:rsid w:val="00CA0C84"/>
    <w:rsid w:val="00CA164C"/>
    <w:rsid w:val="00CA5997"/>
    <w:rsid w:val="00CB3156"/>
    <w:rsid w:val="00CC070B"/>
    <w:rsid w:val="00CC2B42"/>
    <w:rsid w:val="00CC6954"/>
    <w:rsid w:val="00CC72CA"/>
    <w:rsid w:val="00CC7C89"/>
    <w:rsid w:val="00CC7D4C"/>
    <w:rsid w:val="00CD48CC"/>
    <w:rsid w:val="00CD55CB"/>
    <w:rsid w:val="00CD7A28"/>
    <w:rsid w:val="00CE1078"/>
    <w:rsid w:val="00CE5F17"/>
    <w:rsid w:val="00CF47A6"/>
    <w:rsid w:val="00D00B0B"/>
    <w:rsid w:val="00D031A1"/>
    <w:rsid w:val="00D04310"/>
    <w:rsid w:val="00D07FA2"/>
    <w:rsid w:val="00D10669"/>
    <w:rsid w:val="00D12B36"/>
    <w:rsid w:val="00D17680"/>
    <w:rsid w:val="00D178B1"/>
    <w:rsid w:val="00D20A29"/>
    <w:rsid w:val="00D25C4D"/>
    <w:rsid w:val="00D429D9"/>
    <w:rsid w:val="00D4674B"/>
    <w:rsid w:val="00D4799C"/>
    <w:rsid w:val="00D47FB4"/>
    <w:rsid w:val="00D502C0"/>
    <w:rsid w:val="00D50B88"/>
    <w:rsid w:val="00D538FE"/>
    <w:rsid w:val="00D55BC2"/>
    <w:rsid w:val="00D6342D"/>
    <w:rsid w:val="00D67794"/>
    <w:rsid w:val="00D7387D"/>
    <w:rsid w:val="00D75A13"/>
    <w:rsid w:val="00D813C8"/>
    <w:rsid w:val="00D8448B"/>
    <w:rsid w:val="00D90FB4"/>
    <w:rsid w:val="00D91275"/>
    <w:rsid w:val="00D96A8F"/>
    <w:rsid w:val="00D97AEB"/>
    <w:rsid w:val="00DA30AB"/>
    <w:rsid w:val="00DA45B5"/>
    <w:rsid w:val="00DB21CA"/>
    <w:rsid w:val="00DB24EF"/>
    <w:rsid w:val="00DB54B5"/>
    <w:rsid w:val="00DC4037"/>
    <w:rsid w:val="00DC448F"/>
    <w:rsid w:val="00DC64DA"/>
    <w:rsid w:val="00DD3317"/>
    <w:rsid w:val="00DD5CFB"/>
    <w:rsid w:val="00DD7CBE"/>
    <w:rsid w:val="00DE0127"/>
    <w:rsid w:val="00DE3756"/>
    <w:rsid w:val="00DE4C8C"/>
    <w:rsid w:val="00DE6F26"/>
    <w:rsid w:val="00DF62EA"/>
    <w:rsid w:val="00DF65BE"/>
    <w:rsid w:val="00DF75F7"/>
    <w:rsid w:val="00E06804"/>
    <w:rsid w:val="00E06E2E"/>
    <w:rsid w:val="00E10BCF"/>
    <w:rsid w:val="00E118CF"/>
    <w:rsid w:val="00E13DDB"/>
    <w:rsid w:val="00E20E90"/>
    <w:rsid w:val="00E21C01"/>
    <w:rsid w:val="00E23080"/>
    <w:rsid w:val="00E2521F"/>
    <w:rsid w:val="00E25331"/>
    <w:rsid w:val="00E26ED8"/>
    <w:rsid w:val="00E315F4"/>
    <w:rsid w:val="00E31EC2"/>
    <w:rsid w:val="00E33FE1"/>
    <w:rsid w:val="00E35F3D"/>
    <w:rsid w:val="00E4278E"/>
    <w:rsid w:val="00E4397F"/>
    <w:rsid w:val="00E50F8E"/>
    <w:rsid w:val="00E530B9"/>
    <w:rsid w:val="00E538CC"/>
    <w:rsid w:val="00E5678E"/>
    <w:rsid w:val="00E576D4"/>
    <w:rsid w:val="00E60EDE"/>
    <w:rsid w:val="00E61134"/>
    <w:rsid w:val="00E611DD"/>
    <w:rsid w:val="00E627AE"/>
    <w:rsid w:val="00E63953"/>
    <w:rsid w:val="00E66749"/>
    <w:rsid w:val="00E66DC1"/>
    <w:rsid w:val="00E8240D"/>
    <w:rsid w:val="00E83A8E"/>
    <w:rsid w:val="00E84C2C"/>
    <w:rsid w:val="00E84CA8"/>
    <w:rsid w:val="00E946EF"/>
    <w:rsid w:val="00E94F30"/>
    <w:rsid w:val="00E95C30"/>
    <w:rsid w:val="00EA3741"/>
    <w:rsid w:val="00EA4E6B"/>
    <w:rsid w:val="00EA5B5B"/>
    <w:rsid w:val="00EB036C"/>
    <w:rsid w:val="00EB176A"/>
    <w:rsid w:val="00EB33DA"/>
    <w:rsid w:val="00EC278B"/>
    <w:rsid w:val="00EC7896"/>
    <w:rsid w:val="00ED2192"/>
    <w:rsid w:val="00ED39D0"/>
    <w:rsid w:val="00ED4198"/>
    <w:rsid w:val="00EE33EF"/>
    <w:rsid w:val="00EE386D"/>
    <w:rsid w:val="00EE637A"/>
    <w:rsid w:val="00EE6CF1"/>
    <w:rsid w:val="00EF04EF"/>
    <w:rsid w:val="00EF0997"/>
    <w:rsid w:val="00EF5856"/>
    <w:rsid w:val="00EF58E2"/>
    <w:rsid w:val="00EF6CA6"/>
    <w:rsid w:val="00EF77F0"/>
    <w:rsid w:val="00F046B1"/>
    <w:rsid w:val="00F04923"/>
    <w:rsid w:val="00F133E9"/>
    <w:rsid w:val="00F13620"/>
    <w:rsid w:val="00F13F84"/>
    <w:rsid w:val="00F15114"/>
    <w:rsid w:val="00F2217D"/>
    <w:rsid w:val="00F22C58"/>
    <w:rsid w:val="00F2418C"/>
    <w:rsid w:val="00F2561D"/>
    <w:rsid w:val="00F269FF"/>
    <w:rsid w:val="00F30D6A"/>
    <w:rsid w:val="00F325ED"/>
    <w:rsid w:val="00F37C4F"/>
    <w:rsid w:val="00F43A8E"/>
    <w:rsid w:val="00F47AD6"/>
    <w:rsid w:val="00F51718"/>
    <w:rsid w:val="00F54A5B"/>
    <w:rsid w:val="00F64D22"/>
    <w:rsid w:val="00F66E56"/>
    <w:rsid w:val="00F67070"/>
    <w:rsid w:val="00F755F1"/>
    <w:rsid w:val="00F833C9"/>
    <w:rsid w:val="00F903CB"/>
    <w:rsid w:val="00F955DA"/>
    <w:rsid w:val="00FA0574"/>
    <w:rsid w:val="00FA0671"/>
    <w:rsid w:val="00FA2868"/>
    <w:rsid w:val="00FA6692"/>
    <w:rsid w:val="00FA6ACE"/>
    <w:rsid w:val="00FA79F4"/>
    <w:rsid w:val="00FB017B"/>
    <w:rsid w:val="00FB3479"/>
    <w:rsid w:val="00FB5328"/>
    <w:rsid w:val="00FC1768"/>
    <w:rsid w:val="00FD1C06"/>
    <w:rsid w:val="00FD379D"/>
    <w:rsid w:val="00FD741B"/>
    <w:rsid w:val="00FE2BA2"/>
    <w:rsid w:val="00FE5EB5"/>
    <w:rsid w:val="00FE7A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B"/>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60B6"/>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1D60B6"/>
    <w:rPr>
      <w:rFonts w:ascii="Tahoma" w:hAnsi="Tahoma" w:cs="Tahoma"/>
      <w:sz w:val="16"/>
      <w:szCs w:val="16"/>
    </w:rPr>
  </w:style>
  <w:style w:type="paragraph" w:styleId="Header">
    <w:name w:val="header"/>
    <w:basedOn w:val="Normal"/>
    <w:link w:val="HeaderChar"/>
    <w:uiPriority w:val="99"/>
    <w:semiHidden/>
    <w:rsid w:val="001D60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60B6"/>
  </w:style>
  <w:style w:type="paragraph" w:styleId="Footer">
    <w:name w:val="footer"/>
    <w:basedOn w:val="Normal"/>
    <w:link w:val="FooterChar"/>
    <w:uiPriority w:val="99"/>
    <w:semiHidden/>
    <w:rsid w:val="001D60B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D60B6"/>
  </w:style>
  <w:style w:type="paragraph" w:customStyle="1" w:styleId="Styl1">
    <w:name w:val="Styl1"/>
    <w:basedOn w:val="Normal"/>
    <w:link w:val="Styl1Znak"/>
    <w:uiPriority w:val="99"/>
    <w:rsid w:val="001D60B6"/>
    <w:pPr>
      <w:spacing w:after="0" w:line="240" w:lineRule="auto"/>
      <w:ind w:left="595" w:right="567" w:firstLine="285"/>
      <w:jc w:val="both"/>
    </w:pPr>
    <w:rPr>
      <w:rFonts w:cs="Times New Roman"/>
      <w:sz w:val="24"/>
      <w:szCs w:val="24"/>
      <w:lang w:val="fr-FR" w:eastAsia="pl-PL"/>
    </w:rPr>
  </w:style>
  <w:style w:type="paragraph" w:styleId="FootnoteText">
    <w:name w:val="footnote text"/>
    <w:basedOn w:val="Normal"/>
    <w:link w:val="FootnoteTextChar"/>
    <w:uiPriority w:val="99"/>
    <w:semiHidden/>
    <w:rsid w:val="00EB176A"/>
    <w:pPr>
      <w:spacing w:after="0" w:line="240" w:lineRule="auto"/>
    </w:pPr>
    <w:rPr>
      <w:sz w:val="20"/>
      <w:szCs w:val="20"/>
      <w:lang w:val="pl-PL" w:eastAsia="pl-PL"/>
    </w:rPr>
  </w:style>
  <w:style w:type="character" w:customStyle="1" w:styleId="FootnoteTextChar">
    <w:name w:val="Footnote Text Char"/>
    <w:basedOn w:val="DefaultParagraphFont"/>
    <w:link w:val="FootnoteText"/>
    <w:uiPriority w:val="99"/>
    <w:semiHidden/>
    <w:locked/>
    <w:rsid w:val="00EB176A"/>
    <w:rPr>
      <w:sz w:val="20"/>
      <w:szCs w:val="20"/>
    </w:rPr>
  </w:style>
  <w:style w:type="character" w:customStyle="1" w:styleId="Styl1Znak">
    <w:name w:val="Styl1 Znak"/>
    <w:link w:val="Styl1"/>
    <w:uiPriority w:val="99"/>
    <w:locked/>
    <w:rsid w:val="001D60B6"/>
    <w:rPr>
      <w:rFonts w:ascii="Times New Roman" w:hAnsi="Times New Roman" w:cs="Times New Roman"/>
      <w:sz w:val="24"/>
      <w:szCs w:val="24"/>
      <w:lang w:val="fr-FR"/>
    </w:rPr>
  </w:style>
  <w:style w:type="character" w:styleId="FootnoteReference">
    <w:name w:val="footnote reference"/>
    <w:basedOn w:val="DefaultParagraphFont"/>
    <w:uiPriority w:val="99"/>
    <w:semiHidden/>
    <w:rsid w:val="00EB176A"/>
    <w:rPr>
      <w:vertAlign w:val="superscript"/>
    </w:rPr>
  </w:style>
  <w:style w:type="paragraph" w:styleId="ListParagraph">
    <w:name w:val="List Paragraph"/>
    <w:basedOn w:val="Normal"/>
    <w:uiPriority w:val="99"/>
    <w:qFormat/>
    <w:rsid w:val="00024D22"/>
    <w:pPr>
      <w:ind w:left="720"/>
    </w:pPr>
  </w:style>
  <w:style w:type="paragraph" w:styleId="EndnoteText">
    <w:name w:val="endnote text"/>
    <w:basedOn w:val="Normal"/>
    <w:link w:val="EndnoteTextChar"/>
    <w:uiPriority w:val="99"/>
    <w:semiHidden/>
    <w:rsid w:val="00A22AD9"/>
    <w:pPr>
      <w:spacing w:after="0" w:line="240" w:lineRule="auto"/>
    </w:pPr>
    <w:rPr>
      <w:sz w:val="20"/>
      <w:szCs w:val="20"/>
      <w:lang w:val="pl-PL" w:eastAsia="pl-PL"/>
    </w:rPr>
  </w:style>
  <w:style w:type="character" w:customStyle="1" w:styleId="EndnoteTextChar">
    <w:name w:val="Endnote Text Char"/>
    <w:basedOn w:val="DefaultParagraphFont"/>
    <w:link w:val="EndnoteText"/>
    <w:uiPriority w:val="99"/>
    <w:semiHidden/>
    <w:locked/>
    <w:rsid w:val="00A22AD9"/>
    <w:rPr>
      <w:sz w:val="20"/>
      <w:szCs w:val="20"/>
    </w:rPr>
  </w:style>
  <w:style w:type="character" w:styleId="EndnoteReference">
    <w:name w:val="endnote reference"/>
    <w:basedOn w:val="DefaultParagraphFont"/>
    <w:uiPriority w:val="99"/>
    <w:semiHidden/>
    <w:rsid w:val="00A22AD9"/>
    <w:rPr>
      <w:vertAlign w:val="superscript"/>
    </w:rPr>
  </w:style>
  <w:style w:type="character" w:customStyle="1" w:styleId="sb8d990e2">
    <w:name w:val="sb8d990e2"/>
    <w:uiPriority w:val="99"/>
    <w:rsid w:val="00C94FC1"/>
  </w:style>
  <w:style w:type="character" w:customStyle="1" w:styleId="s6b621b36">
    <w:name w:val="s6b621b36"/>
    <w:uiPriority w:val="99"/>
    <w:rsid w:val="00C94FC1"/>
  </w:style>
  <w:style w:type="paragraph" w:customStyle="1" w:styleId="JuPara">
    <w:name w:val="Ju_Para"/>
    <w:aliases w:val="Left,First line:  0 cm,ECHR_Para"/>
    <w:basedOn w:val="Normal"/>
    <w:link w:val="JuParaCar"/>
    <w:uiPriority w:val="99"/>
    <w:rsid w:val="00E06E2E"/>
    <w:pPr>
      <w:widowControl/>
      <w:suppressAutoHyphens/>
      <w:spacing w:after="0" w:line="240" w:lineRule="auto"/>
      <w:ind w:firstLine="284"/>
      <w:jc w:val="both"/>
    </w:pPr>
    <w:rPr>
      <w:rFonts w:ascii="Times New Roman" w:eastAsia="Times New Roman" w:hAnsi="Times New Roman" w:cs="Times New Roman"/>
      <w:sz w:val="24"/>
      <w:szCs w:val="24"/>
      <w:lang w:val="en-GB" w:eastAsia="fr-FR"/>
    </w:rPr>
  </w:style>
  <w:style w:type="character" w:customStyle="1" w:styleId="JuParaCar">
    <w:name w:val="Ju_Para Car"/>
    <w:link w:val="JuPara"/>
    <w:uiPriority w:val="99"/>
    <w:locked/>
    <w:rsid w:val="00E06E2E"/>
    <w:rPr>
      <w:rFonts w:ascii="Times New Roman" w:hAnsi="Times New Roman" w:cs="Times New Roman"/>
      <w:sz w:val="24"/>
      <w:szCs w:val="24"/>
      <w:lang w:val="en-GB" w:eastAsia="fr-FR"/>
    </w:rPr>
  </w:style>
  <w:style w:type="paragraph" w:customStyle="1" w:styleId="JuLista">
    <w:name w:val="Ju_List_a"/>
    <w:basedOn w:val="Normal"/>
    <w:uiPriority w:val="99"/>
    <w:rsid w:val="00DE0127"/>
    <w:pPr>
      <w:widowControl/>
      <w:suppressAutoHyphens/>
      <w:spacing w:after="0" w:line="240" w:lineRule="auto"/>
      <w:ind w:left="346"/>
      <w:jc w:val="both"/>
    </w:pPr>
    <w:rPr>
      <w:rFonts w:ascii="Times New Roman" w:eastAsia="Times New Roman" w:hAnsi="Times New Roman" w:cs="Times New Roman"/>
      <w:sz w:val="24"/>
      <w:szCs w:val="24"/>
      <w:lang w:val="en-GB" w:eastAsia="fr-FR"/>
    </w:rPr>
  </w:style>
  <w:style w:type="paragraph" w:customStyle="1" w:styleId="JuParaLast">
    <w:name w:val="Ju_Para_Last"/>
    <w:basedOn w:val="Normal"/>
    <w:next w:val="Normal"/>
    <w:uiPriority w:val="99"/>
    <w:rsid w:val="004E7EAF"/>
    <w:pPr>
      <w:widowControl/>
      <w:suppressAutoHyphens/>
      <w:spacing w:before="240" w:after="0" w:line="240" w:lineRule="auto"/>
      <w:ind w:firstLine="284"/>
      <w:jc w:val="both"/>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rsid w:val="00FB5328"/>
    <w:rPr>
      <w:color w:val="auto"/>
      <w:u w:val="single"/>
    </w:rPr>
  </w:style>
  <w:style w:type="paragraph" w:customStyle="1" w:styleId="s6e50bd9a">
    <w:name w:val="s6e50bd9a"/>
    <w:basedOn w:val="Normal"/>
    <w:uiPriority w:val="99"/>
    <w:rsid w:val="00FB5328"/>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FB5328"/>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FB5328"/>
  </w:style>
</w:styles>
</file>

<file path=word/webSettings.xml><?xml version="1.0" encoding="utf-8"?>
<w:webSettings xmlns:r="http://schemas.openxmlformats.org/officeDocument/2006/relationships" xmlns:w="http://schemas.openxmlformats.org/wordprocessingml/2006/main">
  <w:divs>
    <w:div w:id="518934904">
      <w:marLeft w:val="0"/>
      <w:marRight w:val="0"/>
      <w:marTop w:val="0"/>
      <w:marBottom w:val="0"/>
      <w:divBdr>
        <w:top w:val="none" w:sz="0" w:space="0" w:color="auto"/>
        <w:left w:val="none" w:sz="0" w:space="0" w:color="auto"/>
        <w:bottom w:val="none" w:sz="0" w:space="0" w:color="auto"/>
        <w:right w:val="none" w:sz="0" w:space="0" w:color="auto"/>
      </w:divBdr>
    </w:div>
    <w:div w:id="51893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8536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Copyright for the Polish translation by Naczelny Sąd Administracyjny, Warszawa 2015</dc:title>
  <dc:subject/>
  <dc:creator/>
  <cp:keywords/>
  <dc:description/>
  <cp:lastModifiedBy/>
  <cp:revision>2</cp:revision>
  <dcterms:created xsi:type="dcterms:W3CDTF">2016-06-15T06:52:00Z</dcterms:created>
  <dcterms:modified xsi:type="dcterms:W3CDTF">2016-06-15T06:52:00Z</dcterms:modified>
</cp:coreProperties>
</file>